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8D5" w:rsidRPr="0082690A" w:rsidRDefault="00A108D5" w:rsidP="00A108D5">
      <w:pPr>
        <w:tabs>
          <w:tab w:val="left" w:pos="1418"/>
        </w:tabs>
        <w:jc w:val="both"/>
        <w:rPr>
          <w:rFonts w:cs="Arial"/>
        </w:rPr>
      </w:pPr>
      <w:r w:rsidRPr="0082690A">
        <w:rPr>
          <w:rFonts w:cs="Arial"/>
          <w:vanish/>
          <w:color w:val="FF0000"/>
        </w:rPr>
        <w:t>Frau/ Herr</w:t>
      </w:r>
      <w:r w:rsidRPr="0082690A">
        <w:rPr>
          <w:rFonts w:cs="Arial"/>
          <w:vanish/>
          <w:color w:val="FF0000"/>
        </w:rPr>
        <w:tab/>
      </w:r>
      <w:r w:rsidRPr="0082690A">
        <w:rPr>
          <w:rFonts w:cs="Arial"/>
        </w:rPr>
        <w:fldChar w:fldCharType="begin">
          <w:ffData>
            <w:name w:val="Text1"/>
            <w:enabled/>
            <w:calcOnExit w:val="0"/>
            <w:textInput/>
          </w:ffData>
        </w:fldChar>
      </w:r>
      <w:bookmarkStart w:id="0" w:name="Text1"/>
      <w:r w:rsidRPr="0082690A">
        <w:rPr>
          <w:rFonts w:cs="Arial"/>
        </w:rPr>
        <w:instrText xml:space="preserve"> FORMTEXT </w:instrText>
      </w:r>
      <w:r w:rsidRPr="0082690A">
        <w:rPr>
          <w:rFonts w:cs="Arial"/>
        </w:rPr>
      </w:r>
      <w:r w:rsidRPr="0082690A">
        <w:rPr>
          <w:rFonts w:cs="Arial"/>
        </w:rPr>
        <w:fldChar w:fldCharType="separate"/>
      </w:r>
      <w:bookmarkStart w:id="1" w:name="_GoBack"/>
      <w:r w:rsidRPr="0082690A">
        <w:rPr>
          <w:rFonts w:cs="Arial"/>
          <w:noProof/>
        </w:rPr>
        <w:t> </w:t>
      </w:r>
      <w:r w:rsidRPr="0082690A">
        <w:rPr>
          <w:rFonts w:cs="Arial"/>
          <w:noProof/>
        </w:rPr>
        <w:t> </w:t>
      </w:r>
      <w:r w:rsidRPr="0082690A">
        <w:rPr>
          <w:rFonts w:cs="Arial"/>
          <w:noProof/>
        </w:rPr>
        <w:t> </w:t>
      </w:r>
      <w:r w:rsidRPr="0082690A">
        <w:rPr>
          <w:rFonts w:cs="Arial"/>
          <w:noProof/>
        </w:rPr>
        <w:t> </w:t>
      </w:r>
      <w:r w:rsidRPr="0082690A">
        <w:rPr>
          <w:rFonts w:cs="Arial"/>
          <w:noProof/>
        </w:rPr>
        <w:t> </w:t>
      </w:r>
      <w:bookmarkEnd w:id="1"/>
      <w:r w:rsidRPr="0082690A">
        <w:rPr>
          <w:rFonts w:cs="Arial"/>
        </w:rPr>
        <w:fldChar w:fldCharType="end"/>
      </w:r>
      <w:bookmarkEnd w:id="0"/>
    </w:p>
    <w:p w:rsidR="00A108D5" w:rsidRPr="0082690A" w:rsidRDefault="00A108D5" w:rsidP="00A108D5">
      <w:pPr>
        <w:tabs>
          <w:tab w:val="left" w:pos="1418"/>
        </w:tabs>
        <w:jc w:val="both"/>
        <w:rPr>
          <w:rFonts w:cs="Arial"/>
        </w:rPr>
      </w:pPr>
      <w:r w:rsidRPr="0082690A">
        <w:rPr>
          <w:rFonts w:cs="Arial"/>
        </w:rPr>
        <w:t>geboren am:</w:t>
      </w:r>
      <w:r w:rsidRPr="0082690A">
        <w:rPr>
          <w:rFonts w:cs="Arial"/>
        </w:rPr>
        <w:tab/>
      </w:r>
      <w:r w:rsidRPr="0082690A">
        <w:rPr>
          <w:rFonts w:cs="Arial"/>
        </w:rPr>
        <w:fldChar w:fldCharType="begin">
          <w:ffData>
            <w:name w:val="Text2"/>
            <w:enabled/>
            <w:calcOnExit w:val="0"/>
            <w:textInput/>
          </w:ffData>
        </w:fldChar>
      </w:r>
      <w:bookmarkStart w:id="2" w:name="Text2"/>
      <w:r w:rsidRPr="0082690A">
        <w:rPr>
          <w:rFonts w:cs="Arial"/>
        </w:rPr>
        <w:instrText xml:space="preserve"> FORMTEXT </w:instrText>
      </w:r>
      <w:r w:rsidRPr="0082690A">
        <w:rPr>
          <w:rFonts w:cs="Arial"/>
        </w:rPr>
      </w:r>
      <w:r w:rsidRPr="0082690A">
        <w:rPr>
          <w:rFonts w:cs="Arial"/>
        </w:rPr>
        <w:fldChar w:fldCharType="separate"/>
      </w:r>
      <w:r w:rsidRPr="0082690A">
        <w:rPr>
          <w:rFonts w:cs="Arial"/>
          <w:noProof/>
        </w:rPr>
        <w:t> </w:t>
      </w:r>
      <w:r w:rsidRPr="0082690A">
        <w:rPr>
          <w:rFonts w:cs="Arial"/>
          <w:noProof/>
        </w:rPr>
        <w:t> </w:t>
      </w:r>
      <w:r w:rsidRPr="0082690A">
        <w:rPr>
          <w:rFonts w:cs="Arial"/>
          <w:noProof/>
        </w:rPr>
        <w:t> </w:t>
      </w:r>
      <w:r w:rsidRPr="0082690A">
        <w:rPr>
          <w:rFonts w:cs="Arial"/>
          <w:noProof/>
        </w:rPr>
        <w:t> </w:t>
      </w:r>
      <w:r w:rsidRPr="0082690A">
        <w:rPr>
          <w:rFonts w:cs="Arial"/>
          <w:noProof/>
        </w:rPr>
        <w:t> </w:t>
      </w:r>
      <w:r w:rsidRPr="0082690A">
        <w:rPr>
          <w:rFonts w:cs="Arial"/>
        </w:rPr>
        <w:fldChar w:fldCharType="end"/>
      </w:r>
      <w:bookmarkEnd w:id="2"/>
    </w:p>
    <w:p w:rsidR="00A108D5" w:rsidRPr="0082690A" w:rsidRDefault="00A108D5" w:rsidP="00A108D5">
      <w:pPr>
        <w:tabs>
          <w:tab w:val="left" w:pos="1418"/>
        </w:tabs>
        <w:jc w:val="both"/>
        <w:rPr>
          <w:rFonts w:cs="Arial"/>
        </w:rPr>
      </w:pPr>
      <w:r w:rsidRPr="0082690A">
        <w:rPr>
          <w:rFonts w:cs="Arial"/>
        </w:rPr>
        <w:t>tätig für:</w:t>
      </w:r>
      <w:r w:rsidRPr="0082690A">
        <w:rPr>
          <w:rFonts w:cs="Arial"/>
        </w:rPr>
        <w:tab/>
      </w:r>
      <w:r w:rsidRPr="0082690A">
        <w:rPr>
          <w:rFonts w:cs="Arial"/>
        </w:rPr>
        <w:fldChar w:fldCharType="begin">
          <w:ffData>
            <w:name w:val="Text3"/>
            <w:enabled/>
            <w:calcOnExit w:val="0"/>
            <w:textInput/>
          </w:ffData>
        </w:fldChar>
      </w:r>
      <w:bookmarkStart w:id="3" w:name="Text3"/>
      <w:r w:rsidRPr="0082690A">
        <w:rPr>
          <w:rFonts w:cs="Arial"/>
        </w:rPr>
        <w:instrText xml:space="preserve"> FORMTEXT </w:instrText>
      </w:r>
      <w:r w:rsidRPr="0082690A">
        <w:rPr>
          <w:rFonts w:cs="Arial"/>
        </w:rPr>
      </w:r>
      <w:r w:rsidRPr="0082690A">
        <w:rPr>
          <w:rFonts w:cs="Arial"/>
        </w:rPr>
        <w:fldChar w:fldCharType="separate"/>
      </w:r>
      <w:r w:rsidRPr="0082690A">
        <w:rPr>
          <w:rFonts w:cs="Arial"/>
          <w:noProof/>
        </w:rPr>
        <w:t> </w:t>
      </w:r>
      <w:r w:rsidRPr="0082690A">
        <w:rPr>
          <w:rFonts w:cs="Arial"/>
          <w:noProof/>
        </w:rPr>
        <w:t> </w:t>
      </w:r>
      <w:r w:rsidRPr="0082690A">
        <w:rPr>
          <w:rFonts w:cs="Arial"/>
          <w:noProof/>
        </w:rPr>
        <w:t> </w:t>
      </w:r>
      <w:r w:rsidRPr="0082690A">
        <w:rPr>
          <w:rFonts w:cs="Arial"/>
          <w:noProof/>
        </w:rPr>
        <w:t> </w:t>
      </w:r>
      <w:r w:rsidRPr="0082690A">
        <w:rPr>
          <w:rFonts w:cs="Arial"/>
          <w:noProof/>
        </w:rPr>
        <w:t> </w:t>
      </w:r>
      <w:r w:rsidRPr="0082690A">
        <w:rPr>
          <w:rFonts w:cs="Arial"/>
        </w:rPr>
        <w:fldChar w:fldCharType="end"/>
      </w:r>
      <w:bookmarkEnd w:id="3"/>
    </w:p>
    <w:p w:rsidR="00A108D5" w:rsidRPr="00A108D5" w:rsidRDefault="00A108D5" w:rsidP="00A108D5">
      <w:pPr>
        <w:tabs>
          <w:tab w:val="left" w:pos="1418"/>
        </w:tabs>
        <w:jc w:val="both"/>
        <w:rPr>
          <w:rFonts w:cs="Arial"/>
          <w:sz w:val="18"/>
        </w:rPr>
      </w:pPr>
    </w:p>
    <w:p w:rsidR="00A108D5" w:rsidRDefault="00A108D5" w:rsidP="00A108D5">
      <w:pPr>
        <w:tabs>
          <w:tab w:val="left" w:pos="1418"/>
        </w:tabs>
        <w:jc w:val="both"/>
        <w:rPr>
          <w:rFonts w:cs="Arial"/>
        </w:rPr>
      </w:pPr>
      <w:r>
        <w:rPr>
          <w:rFonts w:cs="Arial"/>
        </w:rPr>
        <w:t>nachfolgend "die/ der Beschäftigte"</w:t>
      </w:r>
    </w:p>
    <w:p w:rsidR="00A108D5" w:rsidRPr="00A108D5" w:rsidRDefault="00A108D5" w:rsidP="00A108D5">
      <w:pPr>
        <w:tabs>
          <w:tab w:val="left" w:pos="1418"/>
        </w:tabs>
        <w:jc w:val="both"/>
        <w:rPr>
          <w:rFonts w:cs="Arial"/>
          <w:sz w:val="18"/>
        </w:rPr>
      </w:pPr>
    </w:p>
    <w:p w:rsidR="00A108D5" w:rsidRPr="00C01D92" w:rsidRDefault="00A108D5" w:rsidP="00A108D5">
      <w:pPr>
        <w:tabs>
          <w:tab w:val="left" w:pos="1418"/>
        </w:tabs>
        <w:jc w:val="both"/>
        <w:rPr>
          <w:rFonts w:cs="Arial"/>
        </w:rPr>
      </w:pPr>
      <w:r w:rsidRPr="00C01D92">
        <w:rPr>
          <w:rFonts w:cs="Arial"/>
        </w:rPr>
        <w:t>Verpflichtung gem. § 1 des Gesetzes über die förmliche Verpflichtung nicht beamteter Personen vo</w:t>
      </w:r>
      <w:r>
        <w:rPr>
          <w:rFonts w:cs="Arial"/>
        </w:rPr>
        <w:t>m</w:t>
      </w:r>
      <w:r w:rsidRPr="00C01D92">
        <w:rPr>
          <w:rFonts w:cs="Arial"/>
        </w:rPr>
        <w:t xml:space="preserve"> </w:t>
      </w:r>
      <w:r>
        <w:rPr>
          <w:rFonts w:cs="Arial"/>
        </w:rPr>
        <w:t xml:space="preserve">          </w:t>
      </w:r>
      <w:r w:rsidRPr="00C01D92">
        <w:rPr>
          <w:rFonts w:cs="Arial"/>
        </w:rPr>
        <w:t>2. März 1974 (BGBI I S. 547):</w:t>
      </w:r>
    </w:p>
    <w:p w:rsidR="00A108D5" w:rsidRPr="0082690A" w:rsidRDefault="00A108D5" w:rsidP="00A108D5">
      <w:pPr>
        <w:tabs>
          <w:tab w:val="left" w:pos="1418"/>
        </w:tabs>
        <w:jc w:val="both"/>
        <w:rPr>
          <w:rFonts w:cs="Arial"/>
        </w:rPr>
      </w:pPr>
    </w:p>
    <w:p w:rsidR="00A108D5" w:rsidRPr="0082690A" w:rsidRDefault="00A108D5" w:rsidP="00A108D5">
      <w:pPr>
        <w:tabs>
          <w:tab w:val="left" w:pos="1418"/>
        </w:tabs>
        <w:jc w:val="both"/>
        <w:rPr>
          <w:rFonts w:cs="Arial"/>
        </w:rPr>
      </w:pPr>
      <w:r>
        <w:rPr>
          <w:rFonts w:cs="Arial"/>
        </w:rPr>
        <w:t>Die/ der Beschäftigte</w:t>
      </w:r>
      <w:r w:rsidRPr="0082690A">
        <w:rPr>
          <w:rFonts w:cs="Arial"/>
        </w:rPr>
        <w:t xml:space="preserve"> </w:t>
      </w:r>
      <w:r>
        <w:rPr>
          <w:rFonts w:cs="Arial"/>
        </w:rPr>
        <w:t>wird</w:t>
      </w:r>
      <w:r w:rsidRPr="0082690A">
        <w:rPr>
          <w:rFonts w:cs="Arial"/>
        </w:rPr>
        <w:t xml:space="preserve"> auf die gewissenhafte Erfüllung </w:t>
      </w:r>
      <w:r>
        <w:rPr>
          <w:rFonts w:cs="Arial"/>
        </w:rPr>
        <w:t>ihrer/ seiner</w:t>
      </w:r>
      <w:r w:rsidRPr="0082690A">
        <w:rPr>
          <w:rFonts w:cs="Arial"/>
        </w:rPr>
        <w:t xml:space="preserve"> Obliegenheiten verpflichtet. </w:t>
      </w:r>
      <w:r>
        <w:rPr>
          <w:rFonts w:cs="Arial"/>
        </w:rPr>
        <w:t>Ihr/ ihm</w:t>
      </w:r>
      <w:r w:rsidRPr="0082690A">
        <w:rPr>
          <w:rFonts w:cs="Arial"/>
        </w:rPr>
        <w:t xml:space="preserve"> </w:t>
      </w:r>
      <w:r>
        <w:rPr>
          <w:rFonts w:cs="Arial"/>
        </w:rPr>
        <w:t>wird</w:t>
      </w:r>
      <w:r w:rsidRPr="0082690A">
        <w:rPr>
          <w:rFonts w:cs="Arial"/>
        </w:rPr>
        <w:t xml:space="preserve"> der Inhalt der folgenden Strafvorschriften des Strafgesetzbuches bekannt gegeben:</w:t>
      </w:r>
    </w:p>
    <w:p w:rsidR="00A108D5" w:rsidRPr="0082690A" w:rsidRDefault="00A108D5" w:rsidP="00A108D5">
      <w:pPr>
        <w:tabs>
          <w:tab w:val="left" w:pos="1418"/>
        </w:tabs>
        <w:jc w:val="both"/>
        <w:rPr>
          <w:rFonts w:cs="Arial"/>
        </w:rPr>
      </w:pPr>
    </w:p>
    <w:p w:rsidR="00A108D5" w:rsidRPr="0082690A" w:rsidRDefault="00A108D5" w:rsidP="00A108D5">
      <w:pPr>
        <w:tabs>
          <w:tab w:val="left" w:pos="567"/>
          <w:tab w:val="left" w:pos="1418"/>
          <w:tab w:val="left" w:pos="3261"/>
          <w:tab w:val="left" w:pos="3544"/>
        </w:tabs>
        <w:jc w:val="both"/>
        <w:rPr>
          <w:rFonts w:cs="Arial"/>
        </w:rPr>
      </w:pPr>
      <w:r w:rsidRPr="0082690A">
        <w:rPr>
          <w:rFonts w:cs="Arial"/>
        </w:rPr>
        <w:t>§</w:t>
      </w:r>
      <w:r w:rsidRPr="0082690A">
        <w:rPr>
          <w:rFonts w:cs="Arial"/>
        </w:rPr>
        <w:tab/>
        <w:t>97</w:t>
      </w:r>
      <w:r>
        <w:rPr>
          <w:rFonts w:cs="Arial"/>
        </w:rPr>
        <w:t>-</w:t>
      </w:r>
      <w:r w:rsidRPr="0082690A">
        <w:rPr>
          <w:rFonts w:cs="Arial"/>
        </w:rPr>
        <w:t xml:space="preserve">b </w:t>
      </w:r>
      <w:proofErr w:type="spellStart"/>
      <w:r w:rsidRPr="0082690A">
        <w:rPr>
          <w:rFonts w:cs="Arial"/>
        </w:rPr>
        <w:t>i.V.m</w:t>
      </w:r>
      <w:proofErr w:type="spellEnd"/>
      <w:r w:rsidRPr="0082690A">
        <w:rPr>
          <w:rFonts w:cs="Arial"/>
        </w:rPr>
        <w:t>. §§ 94 – 97</w:t>
      </w:r>
      <w:r w:rsidRPr="0082690A">
        <w:rPr>
          <w:rFonts w:cs="Arial"/>
        </w:rPr>
        <w:tab/>
        <w:t>-</w:t>
      </w:r>
      <w:r w:rsidRPr="0082690A">
        <w:rPr>
          <w:rFonts w:cs="Arial"/>
        </w:rPr>
        <w:tab/>
        <w:t>Verrat in irriger Annahme eines illegalen Geheimnisses,</w:t>
      </w:r>
    </w:p>
    <w:p w:rsidR="00A108D5" w:rsidRPr="0082690A" w:rsidRDefault="00A108D5" w:rsidP="00A108D5">
      <w:pPr>
        <w:tabs>
          <w:tab w:val="left" w:pos="567"/>
          <w:tab w:val="left" w:pos="1418"/>
          <w:tab w:val="left" w:pos="3261"/>
          <w:tab w:val="left" w:pos="3544"/>
        </w:tabs>
        <w:jc w:val="both"/>
        <w:rPr>
          <w:rFonts w:cs="Arial"/>
        </w:rPr>
      </w:pPr>
      <w:r w:rsidRPr="0082690A">
        <w:rPr>
          <w:rFonts w:cs="Arial"/>
        </w:rPr>
        <w:t>§</w:t>
      </w:r>
      <w:r w:rsidRPr="0082690A">
        <w:rPr>
          <w:rFonts w:cs="Arial"/>
        </w:rPr>
        <w:tab/>
        <w:t>120 Abs. 2</w:t>
      </w:r>
      <w:r w:rsidRPr="0082690A">
        <w:rPr>
          <w:rFonts w:cs="Arial"/>
        </w:rPr>
        <w:tab/>
        <w:t>-</w:t>
      </w:r>
      <w:r w:rsidRPr="0082690A">
        <w:rPr>
          <w:rFonts w:cs="Arial"/>
        </w:rPr>
        <w:tab/>
        <w:t>Gefangenenbefreiung,</w:t>
      </w:r>
    </w:p>
    <w:p w:rsidR="00A108D5" w:rsidRPr="0082690A" w:rsidRDefault="00A108D5" w:rsidP="00A108D5">
      <w:pPr>
        <w:tabs>
          <w:tab w:val="left" w:pos="567"/>
          <w:tab w:val="left" w:pos="3261"/>
          <w:tab w:val="left" w:pos="3544"/>
        </w:tabs>
        <w:jc w:val="both"/>
        <w:rPr>
          <w:rFonts w:cs="Arial"/>
        </w:rPr>
      </w:pPr>
      <w:r w:rsidRPr="0082690A">
        <w:rPr>
          <w:rFonts w:cs="Arial"/>
        </w:rPr>
        <w:t>§</w:t>
      </w:r>
      <w:r w:rsidRPr="0082690A">
        <w:rPr>
          <w:rFonts w:cs="Arial"/>
        </w:rPr>
        <w:tab/>
        <w:t>133 Abs. 3</w:t>
      </w:r>
      <w:r w:rsidRPr="0082690A">
        <w:rPr>
          <w:rFonts w:cs="Arial"/>
        </w:rPr>
        <w:tab/>
        <w:t>-</w:t>
      </w:r>
      <w:r w:rsidRPr="0082690A">
        <w:rPr>
          <w:rFonts w:cs="Arial"/>
        </w:rPr>
        <w:tab/>
        <w:t>Verwahrungsbruch,</w:t>
      </w:r>
    </w:p>
    <w:p w:rsidR="00A108D5" w:rsidRPr="0082690A" w:rsidRDefault="00A108D5" w:rsidP="00A108D5">
      <w:pPr>
        <w:tabs>
          <w:tab w:val="left" w:pos="567"/>
          <w:tab w:val="left" w:pos="3261"/>
          <w:tab w:val="left" w:pos="3544"/>
        </w:tabs>
        <w:jc w:val="both"/>
        <w:rPr>
          <w:rFonts w:cs="Arial"/>
        </w:rPr>
      </w:pPr>
      <w:r w:rsidRPr="0082690A">
        <w:rPr>
          <w:rFonts w:cs="Arial"/>
        </w:rPr>
        <w:t>§</w:t>
      </w:r>
      <w:r w:rsidRPr="0082690A">
        <w:rPr>
          <w:rFonts w:cs="Arial"/>
        </w:rPr>
        <w:tab/>
        <w:t>201 Abs. 3</w:t>
      </w:r>
      <w:r w:rsidRPr="0082690A">
        <w:rPr>
          <w:rFonts w:cs="Arial"/>
        </w:rPr>
        <w:tab/>
        <w:t>-</w:t>
      </w:r>
      <w:r w:rsidRPr="0082690A">
        <w:rPr>
          <w:rFonts w:cs="Arial"/>
        </w:rPr>
        <w:tab/>
        <w:t>Verletzung der Vertraulichkeit des Wortes,</w:t>
      </w:r>
    </w:p>
    <w:p w:rsidR="00A108D5" w:rsidRPr="0082690A" w:rsidRDefault="00A108D5" w:rsidP="00A108D5">
      <w:pPr>
        <w:tabs>
          <w:tab w:val="left" w:pos="567"/>
          <w:tab w:val="left" w:pos="3261"/>
          <w:tab w:val="left" w:pos="3544"/>
        </w:tabs>
        <w:jc w:val="both"/>
        <w:rPr>
          <w:rFonts w:cs="Arial"/>
        </w:rPr>
      </w:pPr>
      <w:r w:rsidRPr="0082690A">
        <w:rPr>
          <w:rFonts w:cs="Arial"/>
        </w:rPr>
        <w:t>§</w:t>
      </w:r>
      <w:r w:rsidRPr="0082690A">
        <w:rPr>
          <w:rFonts w:cs="Arial"/>
        </w:rPr>
        <w:tab/>
        <w:t>203 Abs. 2, 4, 5</w:t>
      </w:r>
      <w:r w:rsidRPr="0082690A">
        <w:rPr>
          <w:rFonts w:cs="Arial"/>
        </w:rPr>
        <w:tab/>
        <w:t>-</w:t>
      </w:r>
      <w:r w:rsidRPr="0082690A">
        <w:rPr>
          <w:rFonts w:cs="Arial"/>
        </w:rPr>
        <w:tab/>
        <w:t>Verletzung von Privatgeheimnissen,</w:t>
      </w:r>
    </w:p>
    <w:p w:rsidR="00A108D5" w:rsidRPr="0082690A" w:rsidRDefault="00A108D5" w:rsidP="00A108D5">
      <w:pPr>
        <w:tabs>
          <w:tab w:val="left" w:pos="567"/>
          <w:tab w:val="left" w:pos="3261"/>
          <w:tab w:val="left" w:pos="3544"/>
        </w:tabs>
        <w:jc w:val="both"/>
        <w:rPr>
          <w:rFonts w:cs="Arial"/>
        </w:rPr>
      </w:pPr>
      <w:r w:rsidRPr="0082690A">
        <w:rPr>
          <w:rFonts w:cs="Arial"/>
        </w:rPr>
        <w:t>§</w:t>
      </w:r>
      <w:r w:rsidRPr="0082690A">
        <w:rPr>
          <w:rFonts w:cs="Arial"/>
        </w:rPr>
        <w:tab/>
        <w:t>204</w:t>
      </w:r>
      <w:r w:rsidRPr="0082690A">
        <w:rPr>
          <w:rFonts w:cs="Arial"/>
        </w:rPr>
        <w:tab/>
        <w:t>-</w:t>
      </w:r>
      <w:r w:rsidRPr="0082690A">
        <w:rPr>
          <w:rFonts w:cs="Arial"/>
        </w:rPr>
        <w:tab/>
        <w:t>Verwertung fremder Geheimnisse,</w:t>
      </w:r>
    </w:p>
    <w:p w:rsidR="00A108D5" w:rsidRPr="0082690A" w:rsidRDefault="00A108D5" w:rsidP="00A108D5">
      <w:pPr>
        <w:tabs>
          <w:tab w:val="left" w:pos="567"/>
          <w:tab w:val="left" w:pos="3261"/>
          <w:tab w:val="left" w:pos="3544"/>
        </w:tabs>
        <w:jc w:val="both"/>
        <w:rPr>
          <w:rFonts w:cs="Arial"/>
        </w:rPr>
      </w:pPr>
      <w:r w:rsidRPr="0082690A">
        <w:rPr>
          <w:rFonts w:cs="Arial"/>
        </w:rPr>
        <w:t>§§</w:t>
      </w:r>
      <w:r w:rsidRPr="0082690A">
        <w:rPr>
          <w:rFonts w:cs="Arial"/>
        </w:rPr>
        <w:tab/>
        <w:t>331, 33</w:t>
      </w:r>
      <w:r>
        <w:rPr>
          <w:rFonts w:cs="Arial"/>
        </w:rPr>
        <w:t>2</w:t>
      </w:r>
      <w:r w:rsidRPr="0082690A">
        <w:rPr>
          <w:rFonts w:cs="Arial"/>
        </w:rPr>
        <w:tab/>
        <w:t>-</w:t>
      </w:r>
      <w:r w:rsidRPr="0082690A">
        <w:rPr>
          <w:rFonts w:cs="Arial"/>
        </w:rPr>
        <w:tab/>
        <w:t>Vorteilsannahme und Bestechlichkeit,</w:t>
      </w:r>
    </w:p>
    <w:p w:rsidR="00A108D5" w:rsidRPr="0082690A" w:rsidRDefault="00A108D5" w:rsidP="00A108D5">
      <w:pPr>
        <w:tabs>
          <w:tab w:val="left" w:pos="567"/>
          <w:tab w:val="left" w:pos="3261"/>
          <w:tab w:val="left" w:pos="3544"/>
        </w:tabs>
        <w:jc w:val="both"/>
        <w:rPr>
          <w:rFonts w:cs="Arial"/>
        </w:rPr>
      </w:pPr>
      <w:r w:rsidRPr="0082690A">
        <w:rPr>
          <w:rFonts w:cs="Arial"/>
        </w:rPr>
        <w:t>§</w:t>
      </w:r>
      <w:r w:rsidRPr="0082690A">
        <w:rPr>
          <w:rFonts w:cs="Arial"/>
        </w:rPr>
        <w:tab/>
        <w:t>353</w:t>
      </w:r>
      <w:r>
        <w:rPr>
          <w:rFonts w:cs="Arial"/>
        </w:rPr>
        <w:t>-</w:t>
      </w:r>
      <w:r w:rsidRPr="0082690A">
        <w:rPr>
          <w:rFonts w:cs="Arial"/>
        </w:rPr>
        <w:t>b</w:t>
      </w:r>
      <w:r w:rsidRPr="0082690A">
        <w:rPr>
          <w:rFonts w:cs="Arial"/>
        </w:rPr>
        <w:tab/>
        <w:t>-</w:t>
      </w:r>
      <w:r w:rsidRPr="0082690A">
        <w:rPr>
          <w:rFonts w:cs="Arial"/>
        </w:rPr>
        <w:tab/>
        <w:t xml:space="preserve">Verletzung des Dienstgeheimnisses und einer besonderen </w:t>
      </w:r>
      <w:r w:rsidRPr="0082690A">
        <w:rPr>
          <w:rFonts w:cs="Arial"/>
        </w:rPr>
        <w:tab/>
      </w:r>
      <w:r>
        <w:rPr>
          <w:rFonts w:cs="Arial"/>
        </w:rPr>
        <w:tab/>
      </w:r>
      <w:r w:rsidRPr="0082690A">
        <w:rPr>
          <w:rFonts w:cs="Arial"/>
        </w:rPr>
        <w:tab/>
      </w:r>
      <w:r w:rsidRPr="0082690A">
        <w:rPr>
          <w:rFonts w:cs="Arial"/>
        </w:rPr>
        <w:tab/>
        <w:t>Geheimhaltungspflicht,</w:t>
      </w:r>
    </w:p>
    <w:p w:rsidR="00A108D5" w:rsidRPr="0082690A" w:rsidRDefault="00A108D5" w:rsidP="00A108D5">
      <w:pPr>
        <w:tabs>
          <w:tab w:val="left" w:pos="567"/>
          <w:tab w:val="left" w:pos="3261"/>
          <w:tab w:val="left" w:pos="3544"/>
        </w:tabs>
        <w:jc w:val="both"/>
        <w:rPr>
          <w:rFonts w:cs="Arial"/>
        </w:rPr>
      </w:pPr>
      <w:r w:rsidRPr="0082690A">
        <w:rPr>
          <w:rFonts w:cs="Arial"/>
        </w:rPr>
        <w:t>§</w:t>
      </w:r>
      <w:r w:rsidRPr="0082690A">
        <w:rPr>
          <w:rFonts w:cs="Arial"/>
        </w:rPr>
        <w:tab/>
        <w:t>355</w:t>
      </w:r>
      <w:r w:rsidRPr="0082690A">
        <w:rPr>
          <w:rFonts w:cs="Arial"/>
        </w:rPr>
        <w:tab/>
        <w:t>-</w:t>
      </w:r>
      <w:r w:rsidRPr="0082690A">
        <w:rPr>
          <w:rFonts w:cs="Arial"/>
        </w:rPr>
        <w:tab/>
        <w:t>Verletzung des Steuergeheimnisses,</w:t>
      </w:r>
    </w:p>
    <w:p w:rsidR="00A108D5" w:rsidRPr="0082690A" w:rsidRDefault="00A108D5" w:rsidP="00A108D5">
      <w:pPr>
        <w:tabs>
          <w:tab w:val="left" w:pos="567"/>
          <w:tab w:val="left" w:pos="3261"/>
          <w:tab w:val="left" w:pos="3544"/>
        </w:tabs>
        <w:jc w:val="both"/>
        <w:rPr>
          <w:rFonts w:cs="Arial"/>
        </w:rPr>
      </w:pPr>
      <w:r w:rsidRPr="0082690A">
        <w:rPr>
          <w:rFonts w:cs="Arial"/>
        </w:rPr>
        <w:t>§</w:t>
      </w:r>
      <w:r w:rsidRPr="0082690A">
        <w:rPr>
          <w:rFonts w:cs="Arial"/>
        </w:rPr>
        <w:tab/>
        <w:t>358</w:t>
      </w:r>
      <w:r w:rsidRPr="0082690A">
        <w:rPr>
          <w:rFonts w:cs="Arial"/>
        </w:rPr>
        <w:tab/>
      </w:r>
      <w:r>
        <w:rPr>
          <w:rFonts w:cs="Arial"/>
        </w:rPr>
        <w:t>-</w:t>
      </w:r>
      <w:r>
        <w:rPr>
          <w:rFonts w:cs="Arial"/>
        </w:rPr>
        <w:tab/>
        <w:t>Nebenfolgen</w:t>
      </w:r>
    </w:p>
    <w:p w:rsidR="00A108D5" w:rsidRPr="00A108D5" w:rsidRDefault="00A108D5" w:rsidP="00A108D5">
      <w:pPr>
        <w:tabs>
          <w:tab w:val="left" w:pos="567"/>
          <w:tab w:val="left" w:pos="3261"/>
        </w:tabs>
        <w:jc w:val="both"/>
        <w:rPr>
          <w:rFonts w:cs="Arial"/>
          <w:sz w:val="18"/>
        </w:rPr>
      </w:pPr>
    </w:p>
    <w:p w:rsidR="00A108D5" w:rsidRPr="0082690A" w:rsidRDefault="00A108D5" w:rsidP="00A108D5">
      <w:pPr>
        <w:tabs>
          <w:tab w:val="left" w:pos="567"/>
          <w:tab w:val="left" w:pos="3261"/>
        </w:tabs>
        <w:jc w:val="both"/>
        <w:rPr>
          <w:rFonts w:cs="Arial"/>
        </w:rPr>
      </w:pPr>
      <w:r>
        <w:rPr>
          <w:rFonts w:cs="Arial"/>
        </w:rPr>
        <w:t>Die/ der Beschäftigte</w:t>
      </w:r>
      <w:r w:rsidRPr="0082690A">
        <w:rPr>
          <w:rFonts w:cs="Arial"/>
        </w:rPr>
        <w:t xml:space="preserve"> </w:t>
      </w:r>
      <w:r>
        <w:rPr>
          <w:rFonts w:cs="Arial"/>
        </w:rPr>
        <w:t xml:space="preserve">wird </w:t>
      </w:r>
      <w:r w:rsidRPr="0082690A">
        <w:rPr>
          <w:rFonts w:cs="Arial"/>
        </w:rPr>
        <w:t xml:space="preserve">darauf hingewiesen, dass die vorgenannten Strafvorschriften auf Grund der Verpflichtung für </w:t>
      </w:r>
      <w:r>
        <w:rPr>
          <w:rFonts w:cs="Arial"/>
        </w:rPr>
        <w:t>sie/ ihn</w:t>
      </w:r>
      <w:r w:rsidRPr="0082690A">
        <w:rPr>
          <w:rFonts w:cs="Arial"/>
        </w:rPr>
        <w:t xml:space="preserve"> anzuwenden sind.</w:t>
      </w:r>
    </w:p>
    <w:p w:rsidR="00A108D5" w:rsidRPr="00A108D5" w:rsidRDefault="00A108D5" w:rsidP="00A108D5">
      <w:pPr>
        <w:tabs>
          <w:tab w:val="left" w:pos="567"/>
          <w:tab w:val="left" w:pos="3261"/>
        </w:tabs>
        <w:jc w:val="both"/>
        <w:rPr>
          <w:rFonts w:cs="Arial"/>
          <w:sz w:val="18"/>
        </w:rPr>
      </w:pPr>
    </w:p>
    <w:p w:rsidR="00A108D5" w:rsidRDefault="00A108D5" w:rsidP="00A108D5">
      <w:pPr>
        <w:tabs>
          <w:tab w:val="left" w:pos="567"/>
          <w:tab w:val="left" w:pos="3261"/>
        </w:tabs>
        <w:jc w:val="both"/>
        <w:rPr>
          <w:rFonts w:cs="Arial"/>
        </w:rPr>
      </w:pPr>
      <w:r w:rsidRPr="0082690A">
        <w:rPr>
          <w:rFonts w:cs="Arial"/>
        </w:rPr>
        <w:t xml:space="preserve">Weiter </w:t>
      </w:r>
      <w:r>
        <w:rPr>
          <w:rFonts w:cs="Arial"/>
        </w:rPr>
        <w:t>wird die/ der Beschäftigte</w:t>
      </w:r>
      <w:r w:rsidRPr="0082690A">
        <w:rPr>
          <w:rFonts w:cs="Arial"/>
        </w:rPr>
        <w:t xml:space="preserve"> besonders auf die Wa</w:t>
      </w:r>
      <w:r>
        <w:rPr>
          <w:rFonts w:cs="Arial"/>
        </w:rPr>
        <w:t xml:space="preserve">hrung des </w:t>
      </w:r>
      <w:r w:rsidRPr="008404AB">
        <w:rPr>
          <w:rFonts w:cs="Arial"/>
          <w:b/>
        </w:rPr>
        <w:t>Datengeheimnisses</w:t>
      </w:r>
      <w:r>
        <w:rPr>
          <w:rFonts w:cs="Arial"/>
        </w:rPr>
        <w:t xml:space="preserve"> (§ 3 Absatz 2</w:t>
      </w:r>
      <w:r w:rsidRPr="0082690A">
        <w:rPr>
          <w:rFonts w:cs="Arial"/>
        </w:rPr>
        <w:t xml:space="preserve"> des Landesdatenschutzgesetzes – LDSG) </w:t>
      </w:r>
      <w:r>
        <w:rPr>
          <w:rFonts w:cs="Arial"/>
        </w:rPr>
        <w:t>hingewiesen</w:t>
      </w:r>
      <w:r w:rsidRPr="0082690A">
        <w:rPr>
          <w:rFonts w:cs="Arial"/>
        </w:rPr>
        <w:t>. Danach ist es bei den öffentlichen Stellen beschäftigten Personen untersagt, personenbezogene Daten unbefugt zu verarbeiten oder sonst zu verwenden. Das Datengeheimnis besteht auch nach Beendigung der Tätigkeit fort.</w:t>
      </w:r>
      <w:r>
        <w:rPr>
          <w:rFonts w:cs="Arial"/>
        </w:rPr>
        <w:t xml:space="preserve"> Soweit die/ der Beschäftigte im Rahmen ihrer/ seiner Tätigkeit an der Erbringung geschäftsmäßiger Telekommunikationsdienste mitwirkt (ggf. z.B. E-Mail), ist sie/ er zur Wahrung des </w:t>
      </w:r>
      <w:r w:rsidRPr="008404AB">
        <w:rPr>
          <w:rFonts w:cs="Arial"/>
          <w:b/>
        </w:rPr>
        <w:t>Fernmeldegeheimnisses</w:t>
      </w:r>
      <w:r>
        <w:rPr>
          <w:rFonts w:cs="Arial"/>
        </w:rPr>
        <w:t xml:space="preserve"> (§ 88 TKG) verpflichtet. Verstöße gegen das Datengeheimnis, das Fernmeldegeheimnis oder anderer Datenschutzvorschriften können zu Schadenersatzforderungen führen und können außerdem mit Geld- oder Freiheitsstrafe geahndet werden.</w:t>
      </w:r>
    </w:p>
    <w:p w:rsidR="00A108D5" w:rsidRPr="00A108D5" w:rsidRDefault="00A108D5" w:rsidP="00A108D5">
      <w:pPr>
        <w:tabs>
          <w:tab w:val="left" w:pos="567"/>
          <w:tab w:val="left" w:pos="3261"/>
        </w:tabs>
        <w:jc w:val="both"/>
        <w:rPr>
          <w:rFonts w:cs="Arial"/>
          <w:sz w:val="18"/>
        </w:rPr>
      </w:pPr>
    </w:p>
    <w:p w:rsidR="00A108D5" w:rsidRPr="0082690A" w:rsidRDefault="00A108D5" w:rsidP="00A108D5">
      <w:pPr>
        <w:tabs>
          <w:tab w:val="left" w:pos="567"/>
          <w:tab w:val="left" w:pos="3261"/>
        </w:tabs>
        <w:jc w:val="both"/>
        <w:rPr>
          <w:rFonts w:cs="Arial"/>
        </w:rPr>
      </w:pPr>
      <w:r w:rsidRPr="0082690A">
        <w:rPr>
          <w:rFonts w:cs="Arial"/>
        </w:rPr>
        <w:t>Eine Verletzung der vorstehend genannten Pflichten wird in den meisten Fällen gleichzeitig einen Verstoß gegen die vertraglichen Pflichten darstellen, weshalb mit entsprechenden rechtlichen Konsequenzen bis hin zur fristlosen Kündigung und Schadenersatzansprüchen zu rechnen ist.</w:t>
      </w:r>
    </w:p>
    <w:p w:rsidR="00A108D5" w:rsidRPr="00A108D5" w:rsidRDefault="00A108D5" w:rsidP="00A108D5">
      <w:pPr>
        <w:tabs>
          <w:tab w:val="left" w:pos="567"/>
          <w:tab w:val="left" w:pos="3261"/>
        </w:tabs>
        <w:jc w:val="both"/>
        <w:rPr>
          <w:rFonts w:cs="Arial"/>
          <w:sz w:val="18"/>
        </w:rPr>
      </w:pPr>
    </w:p>
    <w:p w:rsidR="00A108D5" w:rsidRPr="0082690A" w:rsidRDefault="00A108D5" w:rsidP="00A108D5">
      <w:pPr>
        <w:tabs>
          <w:tab w:val="left" w:pos="567"/>
          <w:tab w:val="left" w:pos="3261"/>
        </w:tabs>
        <w:jc w:val="both"/>
        <w:rPr>
          <w:rFonts w:cs="Arial"/>
        </w:rPr>
      </w:pPr>
      <w:r>
        <w:rPr>
          <w:noProof/>
        </w:rPr>
        <mc:AlternateContent>
          <mc:Choice Requires="wps">
            <w:drawing>
              <wp:anchor distT="0" distB="0" distL="114300" distR="114300" simplePos="0" relativeHeight="251659264" behindDoc="0" locked="0" layoutInCell="1" allowOverlap="1" wp14:anchorId="508F5001" wp14:editId="24FD2350">
                <wp:simplePos x="0" y="0"/>
                <wp:positionH relativeFrom="margin">
                  <wp:posOffset>-2346325</wp:posOffset>
                </wp:positionH>
                <wp:positionV relativeFrom="page">
                  <wp:posOffset>8398510</wp:posOffset>
                </wp:positionV>
                <wp:extent cx="3505835" cy="259080"/>
                <wp:effectExtent l="4128" t="0" r="3492" b="0"/>
                <wp:wrapSquare wrapText="bothSides"/>
                <wp:docPr id="7" name="Textfeld 7"/>
                <wp:cNvGraphicFramePr/>
                <a:graphic xmlns:a="http://schemas.openxmlformats.org/drawingml/2006/main">
                  <a:graphicData uri="http://schemas.microsoft.com/office/word/2010/wordprocessingShape">
                    <wps:wsp>
                      <wps:cNvSpPr txBox="1"/>
                      <wps:spPr>
                        <a:xfrm rot="16200000">
                          <a:off x="0" y="0"/>
                          <a:ext cx="3505835" cy="259080"/>
                        </a:xfrm>
                        <a:prstGeom prst="rect">
                          <a:avLst/>
                        </a:prstGeom>
                        <a:noFill/>
                        <a:ln w="6350">
                          <a:noFill/>
                        </a:ln>
                      </wps:spPr>
                      <wps:txbx>
                        <w:txbxContent>
                          <w:p w:rsidR="00A108D5" w:rsidRPr="002606EE" w:rsidRDefault="00A108D5" w:rsidP="00A108D5">
                            <w:pPr>
                              <w:rPr>
                                <w:rFonts w:cs="Arial"/>
                                <w:sz w:val="18"/>
                                <w:szCs w:val="12"/>
                              </w:rPr>
                            </w:pPr>
                            <w:proofErr w:type="spellStart"/>
                            <w:r w:rsidRPr="002606EE">
                              <w:rPr>
                                <w:rFonts w:cs="Arial"/>
                                <w:sz w:val="18"/>
                                <w:szCs w:val="12"/>
                              </w:rPr>
                              <w:t>PSE_HiWi_Verpflichtungserklärung</w:t>
                            </w:r>
                            <w:proofErr w:type="spellEnd"/>
                            <w:r w:rsidRPr="002606EE">
                              <w:rPr>
                                <w:rFonts w:cs="Arial"/>
                                <w:sz w:val="18"/>
                                <w:szCs w:val="12"/>
                              </w:rPr>
                              <w:t xml:space="preserve"> Datengeheimnis_2024-01-</w:t>
                            </w:r>
                            <w:r>
                              <w:rPr>
                                <w:rFonts w:cs="Arial"/>
                                <w:sz w:val="18"/>
                                <w:szCs w:val="12"/>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F5001" id="_x0000_t202" coordsize="21600,21600" o:spt="202" path="m,l,21600r21600,l21600,xe">
                <v:stroke joinstyle="miter"/>
                <v:path gradientshapeok="t" o:connecttype="rect"/>
              </v:shapetype>
              <v:shape id="Textfeld 7" o:spid="_x0000_s1026" type="#_x0000_t202" style="position:absolute;left:0;text-align:left;margin-left:-184.75pt;margin-top:661.3pt;width:276.05pt;height:20.4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" filled="f" stroked="f" strokeweight=".5pt">
                <v:textbox>
                  <w:txbxContent>
                    <w:p w:rsidR="00A108D5" w:rsidRPr="002606EE" w:rsidRDefault="00A108D5" w:rsidP="00A108D5">
                      <w:pPr>
                        <w:rPr>
                          <w:rFonts w:cs="Arial"/>
                          <w:sz w:val="18"/>
                          <w:szCs w:val="12"/>
                        </w:rPr>
                      </w:pPr>
                      <w:proofErr w:type="spellStart"/>
                      <w:r w:rsidRPr="002606EE">
                        <w:rPr>
                          <w:rFonts w:cs="Arial"/>
                          <w:sz w:val="18"/>
                          <w:szCs w:val="12"/>
                        </w:rPr>
                        <w:t>PSE_HiWi_Verpflichtungserklärung</w:t>
                      </w:r>
                      <w:proofErr w:type="spellEnd"/>
                      <w:r w:rsidRPr="002606EE">
                        <w:rPr>
                          <w:rFonts w:cs="Arial"/>
                          <w:sz w:val="18"/>
                          <w:szCs w:val="12"/>
                        </w:rPr>
                        <w:t xml:space="preserve"> Datengeheimnis_2024-01-</w:t>
                      </w:r>
                      <w:r>
                        <w:rPr>
                          <w:rFonts w:cs="Arial"/>
                          <w:sz w:val="18"/>
                          <w:szCs w:val="12"/>
                        </w:rPr>
                        <w:t>23</w:t>
                      </w:r>
                    </w:p>
                  </w:txbxContent>
                </v:textbox>
                <w10:wrap type="square" anchorx="margin" anchory="page"/>
              </v:shape>
            </w:pict>
          </mc:Fallback>
        </mc:AlternateContent>
      </w:r>
      <w:r>
        <w:rPr>
          <w:rFonts w:cs="Arial"/>
        </w:rPr>
        <w:t>Die/ der Beschäftigte</w:t>
      </w:r>
      <w:r w:rsidRPr="0082690A">
        <w:rPr>
          <w:rFonts w:cs="Arial"/>
        </w:rPr>
        <w:t xml:space="preserve"> erklärt hiermit </w:t>
      </w:r>
      <w:r>
        <w:rPr>
          <w:rFonts w:cs="Arial"/>
        </w:rPr>
        <w:t>über den</w:t>
      </w:r>
      <w:r w:rsidRPr="0082690A">
        <w:rPr>
          <w:rFonts w:cs="Arial"/>
        </w:rPr>
        <w:t xml:space="preserve"> Inhalt der genannten Bestimmungen unterrichtet </w:t>
      </w:r>
      <w:r>
        <w:rPr>
          <w:rFonts w:cs="Arial"/>
        </w:rPr>
        <w:t xml:space="preserve">worden </w:t>
      </w:r>
      <w:r w:rsidRPr="0082690A">
        <w:rPr>
          <w:rFonts w:cs="Arial"/>
        </w:rPr>
        <w:t>zu sein.</w:t>
      </w:r>
    </w:p>
    <w:p w:rsidR="00A108D5" w:rsidRPr="0082690A" w:rsidRDefault="00A108D5" w:rsidP="00A108D5">
      <w:pPr>
        <w:tabs>
          <w:tab w:val="left" w:pos="567"/>
          <w:tab w:val="left" w:pos="3261"/>
        </w:tabs>
        <w:jc w:val="both"/>
        <w:rPr>
          <w:rFonts w:cs="Arial"/>
        </w:rPr>
      </w:pPr>
    </w:p>
    <w:p w:rsidR="00A108D5" w:rsidRPr="0082690A" w:rsidRDefault="00A108D5" w:rsidP="00A108D5">
      <w:pPr>
        <w:tabs>
          <w:tab w:val="left" w:pos="567"/>
          <w:tab w:val="left" w:pos="3261"/>
        </w:tabs>
        <w:jc w:val="both"/>
        <w:rPr>
          <w:rFonts w:cs="Arial"/>
        </w:rPr>
      </w:pPr>
      <w:r>
        <w:rPr>
          <w:rFonts w:cs="Arial"/>
        </w:rPr>
        <w:t>Die/ der Beschäftigte</w:t>
      </w:r>
      <w:r w:rsidRPr="0082690A">
        <w:rPr>
          <w:rFonts w:cs="Arial"/>
        </w:rPr>
        <w:t xml:space="preserve"> </w:t>
      </w:r>
      <w:r>
        <w:rPr>
          <w:rFonts w:cs="Arial"/>
        </w:rPr>
        <w:t>b</w:t>
      </w:r>
      <w:r w:rsidRPr="0082690A">
        <w:rPr>
          <w:rFonts w:cs="Arial"/>
        </w:rPr>
        <w:t xml:space="preserve">estätigt, dass </w:t>
      </w:r>
      <w:r>
        <w:rPr>
          <w:rFonts w:cs="Arial"/>
        </w:rPr>
        <w:t>sie/ er</w:t>
      </w:r>
      <w:r w:rsidRPr="0082690A">
        <w:rPr>
          <w:rFonts w:cs="Arial"/>
        </w:rPr>
        <w:t xml:space="preserve"> eine Abschrift der Niederschrift, der vorstehenden Strafvorschriften und datenschutzrechtlichen Erläuterungen (Merkblatt) erhalten hat.</w:t>
      </w:r>
    </w:p>
    <w:p w:rsidR="00A108D5" w:rsidRDefault="00A108D5" w:rsidP="00A108D5"/>
    <w:tbl>
      <w:tblPr>
        <w:tblW w:w="10206" w:type="dxa"/>
        <w:tblInd w:w="70" w:type="dxa"/>
        <w:tblLayout w:type="fixed"/>
        <w:tblCellMar>
          <w:left w:w="70" w:type="dxa"/>
          <w:right w:w="70" w:type="dxa"/>
        </w:tblCellMar>
        <w:tblLook w:val="0000" w:firstRow="0" w:lastRow="0" w:firstColumn="0" w:lastColumn="0" w:noHBand="0" w:noVBand="0"/>
      </w:tblPr>
      <w:tblGrid>
        <w:gridCol w:w="10206"/>
      </w:tblGrid>
      <w:tr w:rsidR="00A108D5" w:rsidTr="00A1798B">
        <w:trPr>
          <w:cantSplit/>
          <w:trHeight w:val="1134"/>
        </w:trPr>
        <w:tc>
          <w:tcPr>
            <w:tcW w:w="10206" w:type="dxa"/>
          </w:tcPr>
          <w:p w:rsidR="00A108D5" w:rsidRDefault="00A108D5" w:rsidP="00A1798B">
            <w:pPr>
              <w:pStyle w:val="Tabelle2"/>
              <w:tabs>
                <w:tab w:val="clear" w:pos="1701"/>
                <w:tab w:val="clear" w:pos="3402"/>
                <w:tab w:val="clear" w:pos="5103"/>
                <w:tab w:val="clear" w:pos="6804"/>
              </w:tabs>
              <w:spacing w:line="140" w:lineRule="exact"/>
              <w:jc w:val="both"/>
              <w:rPr>
                <w:sz w:val="16"/>
              </w:rPr>
            </w:pPr>
          </w:p>
          <w:p w:rsidR="00A108D5" w:rsidRDefault="00A108D5" w:rsidP="00A1798B">
            <w:pPr>
              <w:pStyle w:val="Tabelle2"/>
              <w:tabs>
                <w:tab w:val="clear" w:pos="1701"/>
                <w:tab w:val="clear" w:pos="3402"/>
                <w:tab w:val="clear" w:pos="5103"/>
                <w:tab w:val="clear" w:pos="6804"/>
              </w:tabs>
              <w:spacing w:line="140" w:lineRule="exact"/>
              <w:jc w:val="both"/>
              <w:rPr>
                <w:sz w:val="16"/>
              </w:rPr>
            </w:pPr>
          </w:p>
          <w:p w:rsidR="00A108D5" w:rsidRDefault="00A108D5" w:rsidP="00A1798B">
            <w:pPr>
              <w:pStyle w:val="Tabelle2"/>
              <w:tabs>
                <w:tab w:val="clear" w:pos="1701"/>
                <w:tab w:val="clear" w:pos="3402"/>
                <w:tab w:val="clear" w:pos="5103"/>
                <w:tab w:val="clear" w:pos="6804"/>
                <w:tab w:val="left" w:pos="5441"/>
              </w:tabs>
            </w:pPr>
            <w:r>
              <w:rPr>
                <w:sz w:val="16"/>
              </w:rPr>
              <w:t>...................................................</w:t>
            </w:r>
            <w:r>
              <w:t xml:space="preserve">, den </w:t>
            </w:r>
            <w:r>
              <w:rPr>
                <w:sz w:val="16"/>
              </w:rPr>
              <w:t>......................................</w:t>
            </w:r>
            <w:r>
              <w:tab/>
            </w:r>
            <w:r>
              <w:rPr>
                <w:sz w:val="16"/>
              </w:rPr>
              <w:t>......................................................................................................</w:t>
            </w:r>
          </w:p>
          <w:p w:rsidR="00A108D5" w:rsidRDefault="00A108D5" w:rsidP="00A1798B">
            <w:pPr>
              <w:pStyle w:val="Tabelle2"/>
              <w:tabs>
                <w:tab w:val="clear" w:pos="1701"/>
                <w:tab w:val="clear" w:pos="3402"/>
                <w:tab w:val="clear" w:pos="5103"/>
                <w:tab w:val="clear" w:pos="6804"/>
                <w:tab w:val="left" w:pos="5245"/>
              </w:tabs>
              <w:spacing w:line="180" w:lineRule="exact"/>
              <w:rPr>
                <w:sz w:val="21"/>
              </w:rPr>
            </w:pPr>
            <w:r>
              <w:rPr>
                <w:sz w:val="16"/>
              </w:rPr>
              <w:t>(</w:t>
            </w:r>
            <w:proofErr w:type="gramStart"/>
            <w:r>
              <w:rPr>
                <w:sz w:val="16"/>
              </w:rPr>
              <w:t xml:space="preserve">Ort)   </w:t>
            </w:r>
            <w:proofErr w:type="gramEnd"/>
            <w:r>
              <w:rPr>
                <w:sz w:val="16"/>
              </w:rPr>
              <w:t xml:space="preserve">                                                                (Datum)                                                                             (Unterschrift)</w:t>
            </w:r>
          </w:p>
        </w:tc>
      </w:tr>
    </w:tbl>
    <w:p w:rsidR="00A108D5" w:rsidRDefault="00A108D5">
      <w:pPr>
        <w:rPr>
          <w:rFonts w:cs="Arial"/>
          <w:b/>
          <w:sz w:val="20"/>
          <w:szCs w:val="21"/>
        </w:rPr>
        <w:sectPr w:rsidR="00A108D5" w:rsidSect="009567CB">
          <w:headerReference w:type="default" r:id="rId11"/>
          <w:footerReference w:type="default" r:id="rId12"/>
          <w:pgSz w:w="11906" w:h="16838"/>
          <w:pgMar w:top="1417" w:right="1417" w:bottom="1134" w:left="1417" w:header="709" w:footer="708" w:gutter="0"/>
          <w:cols w:space="708"/>
          <w:docGrid w:linePitch="360"/>
        </w:sectPr>
      </w:pPr>
    </w:p>
    <w:p w:rsidR="00BA5BC3" w:rsidRPr="00BA5BC3" w:rsidRDefault="00BA5BC3" w:rsidP="00BA5BC3">
      <w:pPr>
        <w:jc w:val="center"/>
        <w:rPr>
          <w:rFonts w:cs="Arial"/>
          <w:b/>
          <w:sz w:val="20"/>
          <w:szCs w:val="21"/>
        </w:rPr>
      </w:pPr>
      <w:r w:rsidRPr="00BA5BC3">
        <w:rPr>
          <w:rFonts w:cs="Arial"/>
          <w:b/>
          <w:sz w:val="20"/>
          <w:szCs w:val="21"/>
        </w:rPr>
        <w:lastRenderedPageBreak/>
        <w:t xml:space="preserve">Strafvorschriften (Strafgesetzbuch), auf die im Rahmen der Verpflichtung gemäß § 1 des </w:t>
      </w:r>
      <w:r>
        <w:rPr>
          <w:rFonts w:cs="Arial"/>
          <w:b/>
          <w:sz w:val="20"/>
          <w:szCs w:val="21"/>
        </w:rPr>
        <w:br/>
      </w:r>
      <w:r w:rsidRPr="00BA5BC3">
        <w:rPr>
          <w:rFonts w:cs="Arial"/>
          <w:b/>
          <w:sz w:val="20"/>
          <w:szCs w:val="21"/>
        </w:rPr>
        <w:t>Gesetzes über die Verpflichtung nichtbeamteter Personen vom 2. März 1974 (BGBI. I S. 547) hinzuweisen ist.</w:t>
      </w:r>
    </w:p>
    <w:p w:rsidR="00BA5BC3" w:rsidRPr="00D86639" w:rsidRDefault="00BA5BC3" w:rsidP="00BA5BC3">
      <w:pPr>
        <w:rPr>
          <w:rFonts w:cs="Arial"/>
          <w:sz w:val="20"/>
          <w:szCs w:val="21"/>
        </w:rPr>
      </w:pPr>
    </w:p>
    <w:p w:rsidR="00BA5BC3" w:rsidRPr="005968FD" w:rsidRDefault="00BA5BC3" w:rsidP="00BA5BC3">
      <w:pPr>
        <w:jc w:val="both"/>
        <w:rPr>
          <w:rFonts w:cs="Arial"/>
          <w:b/>
          <w:sz w:val="16"/>
          <w:szCs w:val="16"/>
        </w:rPr>
      </w:pPr>
      <w:r w:rsidRPr="005968FD">
        <w:rPr>
          <w:rFonts w:cs="Arial"/>
          <w:b/>
          <w:sz w:val="16"/>
          <w:szCs w:val="16"/>
        </w:rPr>
        <w:t>§ 133 Verwahrungsbruch</w:t>
      </w:r>
    </w:p>
    <w:p w:rsidR="00BA5BC3" w:rsidRPr="005968FD" w:rsidRDefault="00BA5BC3" w:rsidP="00BA5BC3">
      <w:pPr>
        <w:pStyle w:val="Listenabsatz"/>
        <w:numPr>
          <w:ilvl w:val="0"/>
          <w:numId w:val="17"/>
        </w:numPr>
        <w:spacing w:after="160" w:line="259" w:lineRule="auto"/>
        <w:ind w:left="350"/>
        <w:jc w:val="both"/>
        <w:rPr>
          <w:rFonts w:cs="Arial"/>
          <w:sz w:val="16"/>
          <w:szCs w:val="16"/>
        </w:rPr>
      </w:pPr>
      <w:r w:rsidRPr="005968FD">
        <w:rPr>
          <w:rFonts w:cs="Arial"/>
          <w:sz w:val="16"/>
          <w:szCs w:val="16"/>
        </w:rPr>
        <w:t>Wer Schriftstücke oder andere bewegliche Sachen, die sich in dienstlicher Verwahrung befinden oder ihm oder einem anderen dienstlich in Verwahrung gegeben worden sind, zerstört, beschädigt, unbrauchbar macht oder der dienstlichen Verfügung entzieht, wird mit Freiheitsstrafe bis zu zwei Jahren oder mit Geldstrafe bestraft.</w:t>
      </w:r>
    </w:p>
    <w:p w:rsidR="00BA5BC3" w:rsidRPr="005968FD" w:rsidRDefault="00BA5BC3" w:rsidP="00BA5BC3">
      <w:pPr>
        <w:pStyle w:val="Listenabsatz"/>
        <w:numPr>
          <w:ilvl w:val="0"/>
          <w:numId w:val="17"/>
        </w:numPr>
        <w:spacing w:after="160" w:line="259" w:lineRule="auto"/>
        <w:ind w:left="350"/>
        <w:jc w:val="both"/>
        <w:rPr>
          <w:rFonts w:cs="Arial"/>
          <w:sz w:val="16"/>
          <w:szCs w:val="16"/>
        </w:rPr>
      </w:pPr>
      <w:r w:rsidRPr="005968FD">
        <w:rPr>
          <w:rFonts w:cs="Arial"/>
          <w:sz w:val="16"/>
          <w:szCs w:val="16"/>
        </w:rPr>
        <w:t>Dasselbe gilt für Schriftstücke oder andere bewegliche Sachen, die sich in amtlicher Verwahrung einer Kirche oder anderen Religionsgesellschaft des öffentlichen Rechts befinden oder von dieser dem Täter oder einem anderen amtlich in Verwahrung gegeben worden sind.</w:t>
      </w:r>
    </w:p>
    <w:p w:rsidR="00BA5BC3" w:rsidRPr="005968FD" w:rsidRDefault="00BA5BC3" w:rsidP="00BA5BC3">
      <w:pPr>
        <w:pStyle w:val="Listenabsatz"/>
        <w:numPr>
          <w:ilvl w:val="0"/>
          <w:numId w:val="17"/>
        </w:numPr>
        <w:spacing w:after="160" w:line="259" w:lineRule="auto"/>
        <w:ind w:left="350"/>
        <w:jc w:val="both"/>
        <w:rPr>
          <w:rFonts w:cs="Arial"/>
          <w:sz w:val="16"/>
          <w:szCs w:val="16"/>
        </w:rPr>
      </w:pPr>
      <w:r w:rsidRPr="005968FD">
        <w:rPr>
          <w:rFonts w:cs="Arial"/>
          <w:sz w:val="16"/>
          <w:szCs w:val="16"/>
        </w:rPr>
        <w:t>Wer die Tat an einer Sache begeht, die ihm als Amtsträger oder für den öffentlichen Dienst besonders Verpflichteten anvertraut worden oder zugänglich geworden ist, wird mit Freiheitsstrafe bis zu fünf Jahren oder mit Geldstrafe bestraft.</w:t>
      </w:r>
    </w:p>
    <w:p w:rsidR="00BA5BC3" w:rsidRPr="005968FD" w:rsidRDefault="00BA5BC3" w:rsidP="00BA5BC3">
      <w:pPr>
        <w:jc w:val="both"/>
        <w:rPr>
          <w:rFonts w:cs="Arial"/>
          <w:b/>
          <w:sz w:val="16"/>
          <w:szCs w:val="16"/>
        </w:rPr>
      </w:pPr>
      <w:r w:rsidRPr="005968FD">
        <w:rPr>
          <w:rFonts w:cs="Arial"/>
          <w:b/>
          <w:sz w:val="16"/>
          <w:szCs w:val="16"/>
        </w:rPr>
        <w:t>§ 201 Verletzung der Vertraulichkeit des Wortes</w:t>
      </w:r>
    </w:p>
    <w:p w:rsidR="00BA5BC3" w:rsidRDefault="00BA5BC3" w:rsidP="00BA5BC3">
      <w:pPr>
        <w:pStyle w:val="Listenabsatz"/>
        <w:numPr>
          <w:ilvl w:val="0"/>
          <w:numId w:val="18"/>
        </w:numPr>
        <w:spacing w:after="160" w:line="259" w:lineRule="auto"/>
        <w:ind w:left="350"/>
        <w:jc w:val="both"/>
        <w:rPr>
          <w:rFonts w:cs="Arial"/>
          <w:sz w:val="16"/>
          <w:szCs w:val="16"/>
        </w:rPr>
      </w:pPr>
      <w:r w:rsidRPr="00D86639">
        <w:rPr>
          <w:rFonts w:cs="Arial"/>
          <w:sz w:val="16"/>
          <w:szCs w:val="16"/>
        </w:rPr>
        <w:t>Mit Freiheitsstrafe bis zu drei Jahren oder mit Geldstrafe wird bestraft, wer unbefugt</w:t>
      </w:r>
    </w:p>
    <w:p w:rsidR="00BA5BC3" w:rsidRDefault="00BA5BC3" w:rsidP="00BA5BC3">
      <w:pPr>
        <w:pStyle w:val="Listenabsatz"/>
        <w:numPr>
          <w:ilvl w:val="1"/>
          <w:numId w:val="18"/>
        </w:numPr>
        <w:spacing w:after="160" w:line="259" w:lineRule="auto"/>
        <w:ind w:left="728"/>
        <w:jc w:val="both"/>
        <w:rPr>
          <w:rFonts w:cs="Arial"/>
          <w:sz w:val="16"/>
          <w:szCs w:val="16"/>
        </w:rPr>
      </w:pPr>
      <w:r w:rsidRPr="00D86639">
        <w:rPr>
          <w:rFonts w:cs="Arial"/>
          <w:sz w:val="16"/>
          <w:szCs w:val="16"/>
        </w:rPr>
        <w:t>das nichtöffentlich gesprochene Wort eines anderen auf einen Tonträger aufnimmt oder</w:t>
      </w:r>
    </w:p>
    <w:p w:rsidR="00BA5BC3" w:rsidRDefault="00BA5BC3" w:rsidP="00BA5BC3">
      <w:pPr>
        <w:pStyle w:val="Listenabsatz"/>
        <w:numPr>
          <w:ilvl w:val="1"/>
          <w:numId w:val="18"/>
        </w:numPr>
        <w:spacing w:after="160" w:line="259" w:lineRule="auto"/>
        <w:ind w:left="728"/>
        <w:jc w:val="both"/>
        <w:rPr>
          <w:rFonts w:cs="Arial"/>
          <w:sz w:val="16"/>
          <w:szCs w:val="16"/>
        </w:rPr>
      </w:pPr>
      <w:r w:rsidRPr="00D86639">
        <w:rPr>
          <w:rFonts w:cs="Arial"/>
          <w:sz w:val="16"/>
          <w:szCs w:val="16"/>
        </w:rPr>
        <w:t>eine so hergestellte Aufnahme gebraucht oder einem Dritten zugänglich macht.</w:t>
      </w:r>
    </w:p>
    <w:p w:rsidR="00BA5BC3" w:rsidRDefault="00BA5BC3" w:rsidP="00BA5BC3">
      <w:pPr>
        <w:pStyle w:val="Listenabsatz"/>
        <w:numPr>
          <w:ilvl w:val="0"/>
          <w:numId w:val="18"/>
        </w:numPr>
        <w:spacing w:after="160" w:line="259" w:lineRule="auto"/>
        <w:ind w:left="350"/>
        <w:jc w:val="both"/>
        <w:rPr>
          <w:rFonts w:cs="Arial"/>
          <w:sz w:val="16"/>
          <w:szCs w:val="16"/>
        </w:rPr>
      </w:pPr>
      <w:r w:rsidRPr="00D86639">
        <w:rPr>
          <w:rFonts w:cs="Arial"/>
          <w:sz w:val="16"/>
          <w:szCs w:val="16"/>
        </w:rPr>
        <w:t>Ebenso wird bestraft, wer unbefugt</w:t>
      </w:r>
    </w:p>
    <w:p w:rsidR="00BA5BC3" w:rsidRDefault="00BA5BC3" w:rsidP="00BA5BC3">
      <w:pPr>
        <w:pStyle w:val="Listenabsatz"/>
        <w:numPr>
          <w:ilvl w:val="1"/>
          <w:numId w:val="18"/>
        </w:numPr>
        <w:spacing w:after="160" w:line="259" w:lineRule="auto"/>
        <w:ind w:left="742"/>
        <w:jc w:val="both"/>
        <w:rPr>
          <w:rFonts w:cs="Arial"/>
          <w:sz w:val="16"/>
          <w:szCs w:val="16"/>
        </w:rPr>
      </w:pPr>
      <w:r w:rsidRPr="00D86639">
        <w:rPr>
          <w:rFonts w:cs="Arial"/>
          <w:sz w:val="16"/>
          <w:szCs w:val="16"/>
        </w:rPr>
        <w:t>das nicht zu seiner Kenntnis bestimmte nichtöffentlich gesprochene Wort eines anderen mit einem Abhörgerät abhört oder</w:t>
      </w:r>
    </w:p>
    <w:p w:rsidR="00BA5BC3" w:rsidRDefault="00BA5BC3" w:rsidP="00BA5BC3">
      <w:pPr>
        <w:pStyle w:val="Listenabsatz"/>
        <w:numPr>
          <w:ilvl w:val="1"/>
          <w:numId w:val="18"/>
        </w:numPr>
        <w:spacing w:after="160" w:line="259" w:lineRule="auto"/>
        <w:ind w:left="742"/>
        <w:jc w:val="both"/>
        <w:rPr>
          <w:rFonts w:cs="Arial"/>
          <w:sz w:val="16"/>
          <w:szCs w:val="16"/>
        </w:rPr>
      </w:pPr>
      <w:r w:rsidRPr="00D86639">
        <w:rPr>
          <w:rFonts w:cs="Arial"/>
          <w:sz w:val="16"/>
          <w:szCs w:val="16"/>
        </w:rPr>
        <w:t>das nach Absatz 1 Nr. 1 aufgenommene oder nach Absatz 2 Nr. 1 abgehörte nichtöffentlich gesprochene Wort eines anderen im Wortlaut oder seinem wesentlichen Inhalt nach öffentlich mitteilt.</w:t>
      </w:r>
      <w:r>
        <w:rPr>
          <w:rFonts w:cs="Arial"/>
          <w:sz w:val="16"/>
          <w:szCs w:val="16"/>
        </w:rPr>
        <w:t xml:space="preserve"> </w:t>
      </w:r>
    </w:p>
    <w:p w:rsidR="00BA5BC3" w:rsidRPr="00D86639" w:rsidRDefault="00BA5BC3" w:rsidP="00BA5BC3">
      <w:pPr>
        <w:ind w:left="-10"/>
        <w:jc w:val="both"/>
        <w:rPr>
          <w:rFonts w:cs="Arial"/>
          <w:sz w:val="16"/>
          <w:szCs w:val="16"/>
        </w:rPr>
      </w:pPr>
      <w:r w:rsidRPr="00D86639">
        <w:rPr>
          <w:rFonts w:cs="Arial"/>
          <w:sz w:val="16"/>
          <w:szCs w:val="16"/>
        </w:rPr>
        <w:t>Die Tat nach Satz 1 Nr. 2 ist nur strafbar, wenn die öffentliche Mitteilung geeignet ist, berechtigte Interessen eines anderen zu beeinträchtigen. Sie ist nicht rechtswidrig, wenn die öffentliche Mitteilung zur Wahrnehmung überragender öffentlicher Interessen gemacht wird.</w:t>
      </w:r>
    </w:p>
    <w:p w:rsidR="00BA5BC3" w:rsidRDefault="00BA5BC3" w:rsidP="00BA5BC3">
      <w:pPr>
        <w:pStyle w:val="Listenabsatz"/>
        <w:numPr>
          <w:ilvl w:val="0"/>
          <w:numId w:val="18"/>
        </w:numPr>
        <w:spacing w:after="160" w:line="259" w:lineRule="auto"/>
        <w:ind w:left="350"/>
        <w:jc w:val="both"/>
        <w:rPr>
          <w:rFonts w:cs="Arial"/>
          <w:sz w:val="16"/>
          <w:szCs w:val="16"/>
        </w:rPr>
      </w:pPr>
      <w:r w:rsidRPr="00D86639">
        <w:rPr>
          <w:rFonts w:cs="Arial"/>
          <w:sz w:val="16"/>
          <w:szCs w:val="16"/>
        </w:rPr>
        <w:t>Mit Freiheitsstrafe bis zu fünf Jahren oder mit Geldstrafe wird bestraft, wer als Amtsträger oder als für den öffentlichen Dienst besonders Verpflichteter die Vertraulichkeit des Wortes verletzt (Absätze 1 und 2).</w:t>
      </w:r>
    </w:p>
    <w:p w:rsidR="00BA5BC3" w:rsidRDefault="00BA5BC3" w:rsidP="00BA5BC3">
      <w:pPr>
        <w:pStyle w:val="Listenabsatz"/>
        <w:numPr>
          <w:ilvl w:val="0"/>
          <w:numId w:val="18"/>
        </w:numPr>
        <w:spacing w:after="160" w:line="259" w:lineRule="auto"/>
        <w:ind w:left="350"/>
        <w:jc w:val="both"/>
        <w:rPr>
          <w:rFonts w:cs="Arial"/>
          <w:sz w:val="16"/>
          <w:szCs w:val="16"/>
        </w:rPr>
      </w:pPr>
      <w:r w:rsidRPr="00D86639">
        <w:rPr>
          <w:rFonts w:cs="Arial"/>
          <w:sz w:val="16"/>
          <w:szCs w:val="16"/>
        </w:rPr>
        <w:t>Der Versuch ist strafbar.</w:t>
      </w:r>
    </w:p>
    <w:p w:rsidR="00BA5BC3" w:rsidRPr="00D86639" w:rsidRDefault="00BA5BC3" w:rsidP="00BA5BC3">
      <w:pPr>
        <w:pStyle w:val="Listenabsatz"/>
        <w:numPr>
          <w:ilvl w:val="0"/>
          <w:numId w:val="18"/>
        </w:numPr>
        <w:spacing w:after="160" w:line="259" w:lineRule="auto"/>
        <w:ind w:left="350"/>
        <w:jc w:val="both"/>
        <w:rPr>
          <w:rFonts w:cs="Arial"/>
          <w:sz w:val="16"/>
          <w:szCs w:val="16"/>
        </w:rPr>
      </w:pPr>
      <w:r w:rsidRPr="00D86639">
        <w:rPr>
          <w:rFonts w:cs="Arial"/>
          <w:sz w:val="16"/>
          <w:szCs w:val="16"/>
        </w:rPr>
        <w:t>Die Tonträger und Abhörgeräte, die der Täter oder Teilnehmer verwendet hat, können eingezogen werden. § 74a ist anzuwenden.</w:t>
      </w:r>
    </w:p>
    <w:p w:rsidR="00BA5BC3" w:rsidRPr="00D86639" w:rsidRDefault="00BA5BC3" w:rsidP="00BA5BC3">
      <w:pPr>
        <w:jc w:val="both"/>
        <w:rPr>
          <w:rFonts w:cs="Arial"/>
          <w:b/>
          <w:sz w:val="16"/>
          <w:szCs w:val="16"/>
        </w:rPr>
      </w:pPr>
      <w:r w:rsidRPr="00D86639">
        <w:rPr>
          <w:rFonts w:cs="Arial"/>
          <w:b/>
          <w:sz w:val="16"/>
          <w:szCs w:val="16"/>
        </w:rPr>
        <w:t>§ 203 Verletzung von Privatgeheimnissen</w:t>
      </w:r>
    </w:p>
    <w:p w:rsidR="00BA5BC3" w:rsidRDefault="00BA5BC3" w:rsidP="00BA5BC3">
      <w:pPr>
        <w:pStyle w:val="Listenabsatz"/>
        <w:numPr>
          <w:ilvl w:val="0"/>
          <w:numId w:val="19"/>
        </w:numPr>
        <w:spacing w:after="160" w:line="259" w:lineRule="auto"/>
        <w:ind w:left="364"/>
        <w:jc w:val="both"/>
        <w:rPr>
          <w:rFonts w:cs="Arial"/>
          <w:sz w:val="16"/>
          <w:szCs w:val="16"/>
        </w:rPr>
      </w:pPr>
      <w:r w:rsidRPr="00D86639">
        <w:rPr>
          <w:rFonts w:cs="Arial"/>
          <w:sz w:val="16"/>
          <w:szCs w:val="16"/>
        </w:rPr>
        <w:t>Wer …, wird mit Freiheitsstrafe bis zu einem Jahr oder mit Geldstrafe bestraft.</w:t>
      </w:r>
    </w:p>
    <w:p w:rsidR="00BA5BC3" w:rsidRDefault="00BA5BC3" w:rsidP="00BA5BC3">
      <w:pPr>
        <w:pStyle w:val="Listenabsatz"/>
        <w:numPr>
          <w:ilvl w:val="0"/>
          <w:numId w:val="19"/>
        </w:numPr>
        <w:spacing w:after="160" w:line="259" w:lineRule="auto"/>
        <w:ind w:left="364"/>
        <w:jc w:val="both"/>
        <w:rPr>
          <w:rFonts w:cs="Arial"/>
          <w:sz w:val="16"/>
          <w:szCs w:val="16"/>
        </w:rPr>
      </w:pPr>
      <w:r w:rsidRPr="00D86639">
        <w:rPr>
          <w:rFonts w:cs="Arial"/>
          <w:sz w:val="16"/>
          <w:szCs w:val="16"/>
        </w:rPr>
        <w:t>Ebenso wird bestraft, wer unbefugt ein fremdes Geheimnis, namentlich ein zum persönlichen Lebensbereich gehörendes Geheimnis oder ein Betriebs- oder Geschäftsgeheimnis, offenbart, das ihm als</w:t>
      </w:r>
    </w:p>
    <w:p w:rsidR="00BA5BC3" w:rsidRDefault="00BA5BC3" w:rsidP="00BA5BC3">
      <w:pPr>
        <w:pStyle w:val="Listenabsatz"/>
        <w:numPr>
          <w:ilvl w:val="1"/>
          <w:numId w:val="19"/>
        </w:numPr>
        <w:spacing w:after="160" w:line="259" w:lineRule="auto"/>
        <w:ind w:left="728"/>
        <w:jc w:val="both"/>
        <w:rPr>
          <w:rFonts w:cs="Arial"/>
          <w:sz w:val="16"/>
          <w:szCs w:val="16"/>
        </w:rPr>
      </w:pPr>
      <w:r w:rsidRPr="00D86639">
        <w:rPr>
          <w:rFonts w:cs="Arial"/>
          <w:sz w:val="16"/>
          <w:szCs w:val="16"/>
        </w:rPr>
        <w:t>Amtsträger oder Europäischer Amtsträger,</w:t>
      </w:r>
    </w:p>
    <w:p w:rsidR="00BA5BC3" w:rsidRDefault="00BA5BC3" w:rsidP="00BA5BC3">
      <w:pPr>
        <w:pStyle w:val="Listenabsatz"/>
        <w:numPr>
          <w:ilvl w:val="1"/>
          <w:numId w:val="19"/>
        </w:numPr>
        <w:spacing w:after="160" w:line="259" w:lineRule="auto"/>
        <w:ind w:left="728"/>
        <w:jc w:val="both"/>
        <w:rPr>
          <w:rFonts w:cs="Arial"/>
          <w:sz w:val="16"/>
          <w:szCs w:val="16"/>
        </w:rPr>
      </w:pPr>
      <w:r w:rsidRPr="00D86639">
        <w:rPr>
          <w:rFonts w:cs="Arial"/>
          <w:sz w:val="16"/>
          <w:szCs w:val="16"/>
        </w:rPr>
        <w:t xml:space="preserve">für den öffentlichen Dienst besonders Verpflichteten, </w:t>
      </w:r>
    </w:p>
    <w:p w:rsidR="00BA5BC3" w:rsidRDefault="00BA5BC3" w:rsidP="00BA5BC3">
      <w:pPr>
        <w:pStyle w:val="Listenabsatz"/>
        <w:numPr>
          <w:ilvl w:val="1"/>
          <w:numId w:val="19"/>
        </w:numPr>
        <w:spacing w:after="160" w:line="259" w:lineRule="auto"/>
        <w:ind w:left="728"/>
        <w:jc w:val="both"/>
        <w:rPr>
          <w:rFonts w:cs="Arial"/>
          <w:sz w:val="16"/>
          <w:szCs w:val="16"/>
        </w:rPr>
      </w:pPr>
      <w:r w:rsidRPr="00D86639">
        <w:rPr>
          <w:rFonts w:cs="Arial"/>
          <w:sz w:val="16"/>
          <w:szCs w:val="16"/>
        </w:rPr>
        <w:t>Person, die Aufgaben oder Befugnisse nach dem Personalvertretungsrecht wahrnimmt,</w:t>
      </w:r>
    </w:p>
    <w:p w:rsidR="00BA5BC3" w:rsidRDefault="00BA5BC3" w:rsidP="00BA5BC3">
      <w:pPr>
        <w:pStyle w:val="Listenabsatz"/>
        <w:numPr>
          <w:ilvl w:val="1"/>
          <w:numId w:val="19"/>
        </w:numPr>
        <w:spacing w:after="160" w:line="259" w:lineRule="auto"/>
        <w:ind w:left="728"/>
        <w:jc w:val="both"/>
        <w:rPr>
          <w:rFonts w:cs="Arial"/>
          <w:sz w:val="16"/>
          <w:szCs w:val="16"/>
        </w:rPr>
      </w:pPr>
      <w:r w:rsidRPr="00D86639">
        <w:rPr>
          <w:rFonts w:cs="Arial"/>
          <w:sz w:val="16"/>
          <w:szCs w:val="16"/>
        </w:rPr>
        <w:t>Mitglied eines für ein Gesetzgebungsorgan des Bundes oder eines Landes tätigen Untersuchungsausschusses, sonstigen Ausschusses oder Rates, das nicht selbst Mitglied des Gesetzgebungsorgans ist, oder als Hilfskraft eines solchen Ausschusses oder Rates,</w:t>
      </w:r>
    </w:p>
    <w:p w:rsidR="00BA5BC3" w:rsidRDefault="00BA5BC3" w:rsidP="00BA5BC3">
      <w:pPr>
        <w:pStyle w:val="Listenabsatz"/>
        <w:numPr>
          <w:ilvl w:val="1"/>
          <w:numId w:val="19"/>
        </w:numPr>
        <w:spacing w:after="160" w:line="259" w:lineRule="auto"/>
        <w:ind w:left="728"/>
        <w:jc w:val="both"/>
        <w:rPr>
          <w:rFonts w:cs="Arial"/>
          <w:sz w:val="16"/>
          <w:szCs w:val="16"/>
        </w:rPr>
      </w:pPr>
      <w:r w:rsidRPr="00D86639">
        <w:rPr>
          <w:rFonts w:cs="Arial"/>
          <w:sz w:val="16"/>
          <w:szCs w:val="16"/>
        </w:rPr>
        <w:t>öffentlich bestelltem Sachverständigen, der auf die gewissenhafte Erfüllung seiner Obliegenheiten auf Grund eines Gesetzes förmlich verpflichtet worden ist, oder</w:t>
      </w:r>
    </w:p>
    <w:p w:rsidR="00BA5BC3" w:rsidRPr="00D86639" w:rsidRDefault="00BA5BC3" w:rsidP="00BA5BC3">
      <w:pPr>
        <w:pStyle w:val="Listenabsatz"/>
        <w:numPr>
          <w:ilvl w:val="1"/>
          <w:numId w:val="19"/>
        </w:numPr>
        <w:spacing w:after="160" w:line="259" w:lineRule="auto"/>
        <w:ind w:left="728"/>
        <w:jc w:val="both"/>
        <w:rPr>
          <w:rFonts w:cs="Arial"/>
          <w:sz w:val="16"/>
          <w:szCs w:val="16"/>
        </w:rPr>
      </w:pPr>
      <w:r w:rsidRPr="00D86639">
        <w:rPr>
          <w:rFonts w:cs="Arial"/>
          <w:sz w:val="16"/>
          <w:szCs w:val="16"/>
        </w:rPr>
        <w:t>Person, die auf die gewissenhafte Erfüllung ihrer Geheimhaltungspflicht bei der Durchführung wissenschaftlicher Forschungsvorhaben auf Grund eines Gesetzes förmlich verpflichtet worden ist,</w:t>
      </w:r>
    </w:p>
    <w:p w:rsidR="00BA5BC3" w:rsidRPr="00D92B43" w:rsidRDefault="00BA5BC3" w:rsidP="00BA5BC3">
      <w:pPr>
        <w:jc w:val="both"/>
        <w:rPr>
          <w:rFonts w:cs="Arial"/>
          <w:sz w:val="16"/>
          <w:szCs w:val="16"/>
        </w:rPr>
      </w:pPr>
      <w:r w:rsidRPr="00D92B43">
        <w:rPr>
          <w:rFonts w:cs="Arial"/>
          <w:sz w:val="16"/>
          <w:szCs w:val="16"/>
        </w:rPr>
        <w:t>anvertraut worden oder sonst bekanntgeworden ist. Einem Geheimnis im Sinne des Satzes 1 stehen Einzelangaben über persönliche oder sachliche Verhältnisse eines anderen gleich, die für Aufgaben der öffentlichen Verwaltung erfa</w:t>
      </w:r>
      <w:r>
        <w:rPr>
          <w:rFonts w:cs="Arial"/>
          <w:sz w:val="16"/>
          <w:szCs w:val="16"/>
        </w:rPr>
        <w:t>ss</w:t>
      </w:r>
      <w:r w:rsidRPr="00D92B43">
        <w:rPr>
          <w:rFonts w:cs="Arial"/>
          <w:sz w:val="16"/>
          <w:szCs w:val="16"/>
        </w:rPr>
        <w:t>t worden sind; Satz 1 ist jedoch nicht anzuwenden, soweit solche Einzelangaben anderen Behörden oder sonstigen Stellen für Aufgaben der öffentlichen Verwaltung bekanntgegeben werden und das Gesetz dies nicht untersagt.</w:t>
      </w:r>
    </w:p>
    <w:p w:rsidR="00BA5BC3" w:rsidRPr="00D92B43" w:rsidRDefault="00BA5BC3" w:rsidP="00BA5BC3">
      <w:pPr>
        <w:ind w:left="40"/>
        <w:jc w:val="both"/>
        <w:rPr>
          <w:rFonts w:cs="Arial"/>
          <w:sz w:val="16"/>
          <w:szCs w:val="16"/>
        </w:rPr>
      </w:pPr>
      <w:r w:rsidRPr="00D92B43">
        <w:rPr>
          <w:rFonts w:cs="Arial"/>
          <w:sz w:val="16"/>
          <w:szCs w:val="16"/>
        </w:rPr>
        <w:t>(2a) (</w:t>
      </w:r>
      <w:r>
        <w:rPr>
          <w:rFonts w:cs="Arial"/>
          <w:sz w:val="16"/>
          <w:szCs w:val="16"/>
        </w:rPr>
        <w:t>…</w:t>
      </w:r>
      <w:r w:rsidRPr="00D92B43">
        <w:rPr>
          <w:rFonts w:cs="Arial"/>
          <w:sz w:val="16"/>
          <w:szCs w:val="16"/>
        </w:rPr>
        <w:t>)</w:t>
      </w:r>
    </w:p>
    <w:p w:rsidR="00BA5BC3" w:rsidRDefault="00BA5BC3" w:rsidP="00BA5BC3">
      <w:pPr>
        <w:pStyle w:val="Listenabsatz"/>
        <w:numPr>
          <w:ilvl w:val="0"/>
          <w:numId w:val="19"/>
        </w:numPr>
        <w:spacing w:after="160" w:line="259" w:lineRule="auto"/>
        <w:ind w:left="392"/>
        <w:jc w:val="both"/>
        <w:rPr>
          <w:rFonts w:cs="Arial"/>
          <w:sz w:val="16"/>
          <w:szCs w:val="16"/>
        </w:rPr>
      </w:pPr>
      <w:r>
        <w:rPr>
          <w:rFonts w:cs="Arial"/>
          <w:sz w:val="16"/>
          <w:szCs w:val="16"/>
        </w:rPr>
        <w:t>…</w:t>
      </w:r>
    </w:p>
    <w:p w:rsidR="00BA5BC3" w:rsidRDefault="00BA5BC3" w:rsidP="00BA5BC3">
      <w:pPr>
        <w:pStyle w:val="Listenabsatz"/>
        <w:numPr>
          <w:ilvl w:val="0"/>
          <w:numId w:val="19"/>
        </w:numPr>
        <w:spacing w:after="160" w:line="259" w:lineRule="auto"/>
        <w:ind w:left="392"/>
        <w:jc w:val="both"/>
        <w:rPr>
          <w:rFonts w:cs="Arial"/>
          <w:sz w:val="16"/>
          <w:szCs w:val="16"/>
        </w:rPr>
      </w:pPr>
      <w:r w:rsidRPr="00A219B5">
        <w:rPr>
          <w:rFonts w:cs="Arial"/>
          <w:sz w:val="16"/>
          <w:szCs w:val="16"/>
        </w:rPr>
        <w:t>…</w:t>
      </w:r>
    </w:p>
    <w:p w:rsidR="00BA5BC3" w:rsidRDefault="00BA5BC3" w:rsidP="00BA5BC3">
      <w:pPr>
        <w:pStyle w:val="Listenabsatz"/>
        <w:numPr>
          <w:ilvl w:val="0"/>
          <w:numId w:val="19"/>
        </w:numPr>
        <w:spacing w:after="160" w:line="259" w:lineRule="auto"/>
        <w:ind w:left="392"/>
        <w:jc w:val="both"/>
        <w:rPr>
          <w:rFonts w:cs="Arial"/>
          <w:sz w:val="16"/>
          <w:szCs w:val="16"/>
        </w:rPr>
      </w:pPr>
      <w:r w:rsidRPr="00A219B5">
        <w:rPr>
          <w:rFonts w:cs="Arial"/>
          <w:sz w:val="16"/>
          <w:szCs w:val="16"/>
        </w:rPr>
        <w:t>Die Absätze 1 bis 4 sind auch anzuwenden, wenn der Täter das fremde Geheimnis nach dem Tod des Betroffenen unbefugt offenbart.</w:t>
      </w:r>
    </w:p>
    <w:p w:rsidR="00BA5BC3" w:rsidRPr="00A04AE5" w:rsidRDefault="00BA5BC3" w:rsidP="00BA5BC3">
      <w:pPr>
        <w:pStyle w:val="Listenabsatz"/>
        <w:numPr>
          <w:ilvl w:val="0"/>
          <w:numId w:val="19"/>
        </w:numPr>
        <w:spacing w:after="160" w:line="259" w:lineRule="auto"/>
        <w:ind w:left="392"/>
        <w:jc w:val="both"/>
        <w:rPr>
          <w:rFonts w:cs="Arial"/>
          <w:sz w:val="16"/>
          <w:szCs w:val="16"/>
        </w:rPr>
      </w:pPr>
      <w:r w:rsidRPr="00A219B5">
        <w:rPr>
          <w:rFonts w:cs="Arial"/>
          <w:sz w:val="16"/>
          <w:szCs w:val="16"/>
        </w:rPr>
        <w:t>Handelt der Täter gegen Entgelt oder in der Absicht, sich oder einen anderen zu bereichern oder einen anderen zu schädigen, so ist die Strafe Freiheitsstrafe bis zu zwei Jahren oder Geldstrafe.</w:t>
      </w:r>
    </w:p>
    <w:p w:rsidR="00BA5BC3" w:rsidRPr="00A04AE5" w:rsidRDefault="00BA5BC3" w:rsidP="00BA5BC3">
      <w:pPr>
        <w:jc w:val="both"/>
        <w:rPr>
          <w:rFonts w:cs="Arial"/>
          <w:b/>
          <w:sz w:val="16"/>
          <w:szCs w:val="16"/>
        </w:rPr>
      </w:pPr>
      <w:r w:rsidRPr="00A04AE5">
        <w:rPr>
          <w:rFonts w:cs="Arial"/>
          <w:b/>
          <w:sz w:val="16"/>
          <w:szCs w:val="16"/>
        </w:rPr>
        <w:t>§ 204 Verwertung fremder Geheimnisse</w:t>
      </w:r>
    </w:p>
    <w:p w:rsidR="00BA5BC3" w:rsidRDefault="00BA5BC3" w:rsidP="00BA5BC3">
      <w:pPr>
        <w:pStyle w:val="Listenabsatz"/>
        <w:numPr>
          <w:ilvl w:val="0"/>
          <w:numId w:val="20"/>
        </w:numPr>
        <w:spacing w:after="160" w:line="259" w:lineRule="auto"/>
        <w:ind w:left="406"/>
        <w:jc w:val="both"/>
        <w:rPr>
          <w:rFonts w:cs="Arial"/>
          <w:sz w:val="16"/>
          <w:szCs w:val="16"/>
        </w:rPr>
      </w:pPr>
      <w:r w:rsidRPr="00A04AE5">
        <w:rPr>
          <w:rFonts w:cs="Arial"/>
          <w:sz w:val="16"/>
          <w:szCs w:val="16"/>
        </w:rPr>
        <w:t>Wer unbefugt ein fremdes Geheimnis, namentlich ein Betriebs- oder Geschäftsgeheimnis, zu dessen Geheimhaltung er nach § 203 verpflichtet ist, verwertet, wird mit Freiheitsstrafe bis zu zwei Jahren oder mit Geldstrafe bestraft.</w:t>
      </w:r>
    </w:p>
    <w:p w:rsidR="00BA5BC3" w:rsidRPr="00A04AE5" w:rsidRDefault="00BA5BC3" w:rsidP="00BA5BC3">
      <w:pPr>
        <w:pStyle w:val="Listenabsatz"/>
        <w:numPr>
          <w:ilvl w:val="0"/>
          <w:numId w:val="20"/>
        </w:numPr>
        <w:spacing w:after="160" w:line="259" w:lineRule="auto"/>
        <w:ind w:left="406"/>
        <w:jc w:val="both"/>
        <w:rPr>
          <w:rFonts w:cs="Arial"/>
          <w:sz w:val="16"/>
          <w:szCs w:val="16"/>
        </w:rPr>
      </w:pPr>
      <w:r w:rsidRPr="00A04AE5">
        <w:rPr>
          <w:rFonts w:cs="Arial"/>
          <w:sz w:val="16"/>
          <w:szCs w:val="16"/>
        </w:rPr>
        <w:t>§ 203 Absatz 5 gilt entsprechend.</w:t>
      </w:r>
    </w:p>
    <w:p w:rsidR="00BA5BC3" w:rsidRPr="00A04AE5" w:rsidRDefault="00BA5BC3" w:rsidP="00BA5BC3">
      <w:pPr>
        <w:jc w:val="both"/>
        <w:rPr>
          <w:rFonts w:cs="Arial"/>
          <w:b/>
          <w:sz w:val="16"/>
          <w:szCs w:val="16"/>
        </w:rPr>
      </w:pPr>
      <w:r w:rsidRPr="00A04AE5">
        <w:rPr>
          <w:rFonts w:cs="Arial"/>
          <w:b/>
          <w:sz w:val="16"/>
          <w:szCs w:val="16"/>
        </w:rPr>
        <w:t>§ 331 Vorteilsannahme</w:t>
      </w:r>
    </w:p>
    <w:p w:rsidR="00BA5BC3" w:rsidRDefault="00BA5BC3" w:rsidP="00BA5BC3">
      <w:pPr>
        <w:pStyle w:val="Listenabsatz"/>
        <w:numPr>
          <w:ilvl w:val="0"/>
          <w:numId w:val="21"/>
        </w:numPr>
        <w:spacing w:after="160" w:line="259" w:lineRule="auto"/>
        <w:ind w:left="406"/>
        <w:jc w:val="both"/>
        <w:rPr>
          <w:rFonts w:cs="Arial"/>
          <w:sz w:val="16"/>
          <w:szCs w:val="16"/>
        </w:rPr>
      </w:pPr>
      <w:r w:rsidRPr="00A04AE5">
        <w:rPr>
          <w:rFonts w:cs="Arial"/>
          <w:sz w:val="16"/>
          <w:szCs w:val="16"/>
        </w:rPr>
        <w:t>Ein Amtsträger, ein Europäischer Amtsträger oder ein für den öffentlichen Dienst besonders Verpflichteter, der für die Dienstausübung einen Vorteil für sich oder einen Dritten fordert, sich versprechen lä</w:t>
      </w:r>
      <w:r>
        <w:rPr>
          <w:rFonts w:cs="Arial"/>
          <w:sz w:val="16"/>
          <w:szCs w:val="16"/>
        </w:rPr>
        <w:t>ss</w:t>
      </w:r>
      <w:r w:rsidRPr="00A04AE5">
        <w:rPr>
          <w:rFonts w:cs="Arial"/>
          <w:sz w:val="16"/>
          <w:szCs w:val="16"/>
        </w:rPr>
        <w:t>t oder annimmt, wird mit Freiheitsstrafe bis zu drei Jahren oder mit Geldstrafe bestraft.</w:t>
      </w:r>
    </w:p>
    <w:p w:rsidR="00BA5BC3" w:rsidRDefault="00BA5BC3" w:rsidP="00BA5BC3">
      <w:pPr>
        <w:pStyle w:val="Listenabsatz"/>
        <w:numPr>
          <w:ilvl w:val="0"/>
          <w:numId w:val="21"/>
        </w:numPr>
        <w:spacing w:after="160" w:line="259" w:lineRule="auto"/>
        <w:ind w:left="406"/>
        <w:jc w:val="both"/>
        <w:rPr>
          <w:rFonts w:cs="Arial"/>
          <w:sz w:val="16"/>
          <w:szCs w:val="16"/>
        </w:rPr>
      </w:pPr>
      <w:r w:rsidRPr="00A04AE5">
        <w:rPr>
          <w:rFonts w:cs="Arial"/>
          <w:sz w:val="16"/>
          <w:szCs w:val="16"/>
        </w:rPr>
        <w:lastRenderedPageBreak/>
        <w:t>Ein Richter, Mitglied eines Gerichts der Europäischen Union oder Schiedsrichter, der einen Vorteil für sich oder einen Dritten als Gegenleistung dafür fordert, sich versprechen lässt oder annimmt, dass er eine richterliche Handlung vorgenommen hat oder künftig vornehme, wird mit Freiheitsstrafe bis zu fünf Jahren oder mit Geldstrafe bestraft. Der Versuch ist strafbar.</w:t>
      </w:r>
    </w:p>
    <w:p w:rsidR="00BA5BC3" w:rsidRPr="00A04AE5" w:rsidRDefault="00BA5BC3" w:rsidP="00BA5BC3">
      <w:pPr>
        <w:pStyle w:val="Listenabsatz"/>
        <w:numPr>
          <w:ilvl w:val="0"/>
          <w:numId w:val="21"/>
        </w:numPr>
        <w:spacing w:after="160" w:line="259" w:lineRule="auto"/>
        <w:ind w:left="406"/>
        <w:jc w:val="both"/>
        <w:rPr>
          <w:rFonts w:cs="Arial"/>
          <w:sz w:val="16"/>
          <w:szCs w:val="16"/>
        </w:rPr>
      </w:pPr>
      <w:r w:rsidRPr="00A04AE5">
        <w:rPr>
          <w:rFonts w:cs="Arial"/>
          <w:sz w:val="16"/>
          <w:szCs w:val="16"/>
        </w:rPr>
        <w:t>Die Tat ist nicht nach Absatz 1 strafbar, wenn der Täter einen nicht von ihm geforderten Vorteil sich versprechen lässt oder annimmt und die zuständige Behörde im Rahmen ihrer Befugnisse entweder die Annahme vorher genehmigt hat oder der Täter unverzüglich bei ihr Anzeige erstattet und sie die Annahme genehmigt.</w:t>
      </w:r>
    </w:p>
    <w:p w:rsidR="00BA5BC3" w:rsidRPr="00A04AE5" w:rsidRDefault="00BA5BC3" w:rsidP="00BA5BC3">
      <w:pPr>
        <w:jc w:val="both"/>
        <w:rPr>
          <w:rFonts w:cs="Arial"/>
          <w:b/>
          <w:sz w:val="16"/>
          <w:szCs w:val="16"/>
        </w:rPr>
      </w:pPr>
      <w:r w:rsidRPr="00A04AE5">
        <w:rPr>
          <w:rFonts w:cs="Arial"/>
          <w:b/>
          <w:sz w:val="16"/>
          <w:szCs w:val="16"/>
        </w:rPr>
        <w:t>§ 332 Bestechlichkeit</w:t>
      </w:r>
    </w:p>
    <w:p w:rsidR="00BA5BC3" w:rsidRDefault="00BA5BC3" w:rsidP="00BA5BC3">
      <w:pPr>
        <w:pStyle w:val="Listenabsatz"/>
        <w:numPr>
          <w:ilvl w:val="0"/>
          <w:numId w:val="22"/>
        </w:numPr>
        <w:spacing w:after="160" w:line="259" w:lineRule="auto"/>
        <w:ind w:left="392"/>
        <w:jc w:val="both"/>
        <w:rPr>
          <w:rFonts w:cs="Arial"/>
          <w:sz w:val="16"/>
          <w:szCs w:val="16"/>
        </w:rPr>
      </w:pPr>
      <w:r w:rsidRPr="00A04AE5">
        <w:rPr>
          <w:rFonts w:cs="Arial"/>
          <w:sz w:val="16"/>
          <w:szCs w:val="16"/>
        </w:rPr>
        <w:t>Ein Amtsträger, ein Europäischer Amtsträger oder ein für den öffentlichen Dienst besonders Verpflichteter, der einen Vorteil für sich oder einen Dritten als Gegenleistung dafür fordert, sich versprechen lässt oder annimmt, dass er eine Diensthandlung vorgenommen hat oder künftig vornehme und dadurch seine Dienstpflichten verletzt hat oder verletzen würde, wird mit Freiheitsstrafe von sechs Monaten bis zu fünf Jahren bestraft. In minder schweren Fällen ist die Strafe Freiheitsstrafe bis zu drei Jahren oder Geldstrafe. Der Versuch ist strafbar.</w:t>
      </w:r>
    </w:p>
    <w:p w:rsidR="00BA5BC3" w:rsidRDefault="00BA5BC3" w:rsidP="00BA5BC3">
      <w:pPr>
        <w:pStyle w:val="Listenabsatz"/>
        <w:numPr>
          <w:ilvl w:val="0"/>
          <w:numId w:val="22"/>
        </w:numPr>
        <w:spacing w:after="160" w:line="259" w:lineRule="auto"/>
        <w:ind w:left="392"/>
        <w:jc w:val="both"/>
        <w:rPr>
          <w:rFonts w:cs="Arial"/>
          <w:sz w:val="16"/>
          <w:szCs w:val="16"/>
        </w:rPr>
      </w:pPr>
      <w:r w:rsidRPr="00A04AE5">
        <w:rPr>
          <w:rFonts w:cs="Arial"/>
          <w:sz w:val="16"/>
          <w:szCs w:val="16"/>
        </w:rPr>
        <w:t>Ein Richter, Mitglied eines Gerichts der Europäischen Union oder Schiedsrichter, der einen Vorteil für sich oder einen Dritten als Gegenleistung dafür fordert, sich versprechen lässt oder annimmt, dass er eine richterliche Handlung vorgenommen hat oder künftig vornehme und dadurch seine richterlichen Pflichten verletzt hat oder verletzen würde, wird mit Freiheitsstrafe von einem Jahr bis zu zehn Jahren bestraft. In minder schweren Fällen ist die Strafe Freiheitsstrafe von sechs Monaten bis zu fünf Jahren.</w:t>
      </w:r>
    </w:p>
    <w:p w:rsidR="00BA5BC3" w:rsidRDefault="00BA5BC3" w:rsidP="00BA5BC3">
      <w:pPr>
        <w:pStyle w:val="Listenabsatz"/>
        <w:numPr>
          <w:ilvl w:val="0"/>
          <w:numId w:val="22"/>
        </w:numPr>
        <w:spacing w:after="160" w:line="259" w:lineRule="auto"/>
        <w:ind w:left="392"/>
        <w:jc w:val="both"/>
        <w:rPr>
          <w:rFonts w:cs="Arial"/>
          <w:sz w:val="16"/>
          <w:szCs w:val="16"/>
        </w:rPr>
      </w:pPr>
      <w:r w:rsidRPr="00A04AE5">
        <w:rPr>
          <w:rFonts w:cs="Arial"/>
          <w:sz w:val="16"/>
          <w:szCs w:val="16"/>
        </w:rPr>
        <w:t>Falls der Täter den Vorteil als Gegenleistung für eine künftige Handlung fordert, sich versprechen lässt oder annimmt, so sind die Absätze 1 und 2 schon dann anzuwenden, wenn er sich dem anderen gegenüber bereit gezeigt hat,</w:t>
      </w:r>
    </w:p>
    <w:p w:rsidR="00BA5BC3" w:rsidRDefault="00BA5BC3" w:rsidP="00BA5BC3">
      <w:pPr>
        <w:pStyle w:val="Listenabsatz"/>
        <w:numPr>
          <w:ilvl w:val="1"/>
          <w:numId w:val="22"/>
        </w:numPr>
        <w:spacing w:after="160" w:line="259" w:lineRule="auto"/>
        <w:ind w:left="770"/>
        <w:jc w:val="both"/>
        <w:rPr>
          <w:rFonts w:cs="Arial"/>
          <w:sz w:val="16"/>
          <w:szCs w:val="16"/>
        </w:rPr>
      </w:pPr>
      <w:r w:rsidRPr="00A04AE5">
        <w:rPr>
          <w:rFonts w:cs="Arial"/>
          <w:sz w:val="16"/>
          <w:szCs w:val="16"/>
        </w:rPr>
        <w:t>bei der Handlung seine Pflichten zu verletzen oder,</w:t>
      </w:r>
    </w:p>
    <w:p w:rsidR="00BA5BC3" w:rsidRPr="00A04AE5" w:rsidRDefault="00BA5BC3" w:rsidP="00BA5BC3">
      <w:pPr>
        <w:pStyle w:val="Listenabsatz"/>
        <w:numPr>
          <w:ilvl w:val="1"/>
          <w:numId w:val="22"/>
        </w:numPr>
        <w:spacing w:after="160" w:line="259" w:lineRule="auto"/>
        <w:ind w:left="770"/>
        <w:jc w:val="both"/>
        <w:rPr>
          <w:rFonts w:cs="Arial"/>
          <w:sz w:val="16"/>
          <w:szCs w:val="16"/>
        </w:rPr>
      </w:pPr>
      <w:r w:rsidRPr="00A04AE5">
        <w:rPr>
          <w:rFonts w:cs="Arial"/>
          <w:sz w:val="16"/>
          <w:szCs w:val="16"/>
        </w:rPr>
        <w:t>soweit die Handlung in seinem Ermessen steht, sich bei Ausübung des Ermessens durch den Vorteil beeinflussen zu lassen.</w:t>
      </w:r>
    </w:p>
    <w:p w:rsidR="00BA5BC3" w:rsidRPr="00A04AE5" w:rsidRDefault="00BA5BC3" w:rsidP="00BA5BC3">
      <w:pPr>
        <w:jc w:val="both"/>
        <w:rPr>
          <w:rFonts w:cs="Arial"/>
          <w:b/>
          <w:sz w:val="16"/>
          <w:szCs w:val="16"/>
        </w:rPr>
      </w:pPr>
      <w:r w:rsidRPr="00A04AE5">
        <w:rPr>
          <w:rFonts w:cs="Arial"/>
          <w:b/>
          <w:sz w:val="16"/>
          <w:szCs w:val="16"/>
        </w:rPr>
        <w:t>§ 353b Verletzung des Dienstgeheimnisses und einer besonderen Geheimhaltungspflicht</w:t>
      </w:r>
    </w:p>
    <w:p w:rsidR="00BA5BC3" w:rsidRDefault="00BA5BC3" w:rsidP="00BA5BC3">
      <w:pPr>
        <w:pStyle w:val="Listenabsatz"/>
        <w:numPr>
          <w:ilvl w:val="0"/>
          <w:numId w:val="23"/>
        </w:numPr>
        <w:spacing w:after="160" w:line="259" w:lineRule="auto"/>
        <w:ind w:left="392"/>
        <w:jc w:val="both"/>
        <w:rPr>
          <w:rFonts w:cs="Arial"/>
          <w:sz w:val="16"/>
          <w:szCs w:val="16"/>
        </w:rPr>
      </w:pPr>
      <w:r w:rsidRPr="00A04AE5">
        <w:rPr>
          <w:rFonts w:cs="Arial"/>
          <w:sz w:val="16"/>
          <w:szCs w:val="16"/>
        </w:rPr>
        <w:t>Wer ein Geheimnis, das ihm als</w:t>
      </w:r>
    </w:p>
    <w:p w:rsidR="00BA5BC3" w:rsidRDefault="00BA5BC3" w:rsidP="00BA5BC3">
      <w:pPr>
        <w:pStyle w:val="Listenabsatz"/>
        <w:numPr>
          <w:ilvl w:val="1"/>
          <w:numId w:val="23"/>
        </w:numPr>
        <w:spacing w:after="160" w:line="259" w:lineRule="auto"/>
        <w:ind w:left="770"/>
        <w:jc w:val="both"/>
        <w:rPr>
          <w:rFonts w:cs="Arial"/>
          <w:sz w:val="16"/>
          <w:szCs w:val="16"/>
        </w:rPr>
      </w:pPr>
      <w:r w:rsidRPr="00A04AE5">
        <w:rPr>
          <w:rFonts w:cs="Arial"/>
          <w:sz w:val="16"/>
          <w:szCs w:val="16"/>
        </w:rPr>
        <w:t>Amtsträger,</w:t>
      </w:r>
    </w:p>
    <w:p w:rsidR="00BA5BC3" w:rsidRDefault="00BA5BC3" w:rsidP="00BA5BC3">
      <w:pPr>
        <w:pStyle w:val="Listenabsatz"/>
        <w:numPr>
          <w:ilvl w:val="1"/>
          <w:numId w:val="23"/>
        </w:numPr>
        <w:spacing w:after="160" w:line="259" w:lineRule="auto"/>
        <w:ind w:left="770"/>
        <w:jc w:val="both"/>
        <w:rPr>
          <w:rFonts w:cs="Arial"/>
          <w:sz w:val="16"/>
          <w:szCs w:val="16"/>
        </w:rPr>
      </w:pPr>
      <w:r w:rsidRPr="00A04AE5">
        <w:rPr>
          <w:rFonts w:cs="Arial"/>
          <w:sz w:val="16"/>
          <w:szCs w:val="16"/>
        </w:rPr>
        <w:t>für den öffentlichen Dienst besonders Verpflichteten,</w:t>
      </w:r>
    </w:p>
    <w:p w:rsidR="00BA5BC3" w:rsidRDefault="00BA5BC3" w:rsidP="00BA5BC3">
      <w:pPr>
        <w:pStyle w:val="Listenabsatz"/>
        <w:numPr>
          <w:ilvl w:val="1"/>
          <w:numId w:val="23"/>
        </w:numPr>
        <w:spacing w:after="160" w:line="259" w:lineRule="auto"/>
        <w:ind w:left="770"/>
        <w:jc w:val="both"/>
        <w:rPr>
          <w:rFonts w:cs="Arial"/>
          <w:sz w:val="16"/>
          <w:szCs w:val="16"/>
        </w:rPr>
      </w:pPr>
      <w:r w:rsidRPr="00A04AE5">
        <w:rPr>
          <w:rFonts w:cs="Arial"/>
          <w:sz w:val="16"/>
          <w:szCs w:val="16"/>
        </w:rPr>
        <w:t>Person, die Aufgaben oder Befugnisse nach dem Personalvertretungsrecht wahrnimmt oder</w:t>
      </w:r>
    </w:p>
    <w:p w:rsidR="00BA5BC3" w:rsidRPr="00A04AE5" w:rsidRDefault="00BA5BC3" w:rsidP="00BA5BC3">
      <w:pPr>
        <w:pStyle w:val="Listenabsatz"/>
        <w:numPr>
          <w:ilvl w:val="1"/>
          <w:numId w:val="23"/>
        </w:numPr>
        <w:spacing w:after="160" w:line="259" w:lineRule="auto"/>
        <w:ind w:left="770"/>
        <w:jc w:val="both"/>
        <w:rPr>
          <w:rFonts w:cs="Arial"/>
          <w:sz w:val="16"/>
          <w:szCs w:val="16"/>
        </w:rPr>
      </w:pPr>
      <w:r w:rsidRPr="00A04AE5">
        <w:rPr>
          <w:rFonts w:cs="Arial"/>
          <w:sz w:val="16"/>
          <w:szCs w:val="16"/>
        </w:rPr>
        <w:t>Europäischer Amtsträger,</w:t>
      </w:r>
    </w:p>
    <w:p w:rsidR="00BA5BC3" w:rsidRPr="00D92B43" w:rsidRDefault="00BA5BC3" w:rsidP="00BA5BC3">
      <w:pPr>
        <w:jc w:val="both"/>
        <w:rPr>
          <w:rFonts w:cs="Arial"/>
          <w:sz w:val="16"/>
          <w:szCs w:val="16"/>
        </w:rPr>
      </w:pPr>
      <w:r w:rsidRPr="00D92B43">
        <w:rPr>
          <w:rFonts w:cs="Arial"/>
          <w:sz w:val="16"/>
          <w:szCs w:val="16"/>
        </w:rPr>
        <w:t>anvertraut worden oder sonst bekanntgeworden ist, unbefugt offenbart und dadurch wichtige öffentliche Interessen gefährdet, wird mit Freiheitsstrafe bis zu fünf Jahren oder mit Geldstrafe bestraft. Hat der Täter durch die Tat fahrlässig wichtige öffentliche Interessen gefährdet, so wird er mit Freiheitsstrafe bis zu einem Jahr oder mit Geldstrafe bestraft.</w:t>
      </w:r>
    </w:p>
    <w:p w:rsidR="00BA5BC3" w:rsidRDefault="00BA5BC3" w:rsidP="00BA5BC3">
      <w:pPr>
        <w:pStyle w:val="Listenabsatz"/>
        <w:numPr>
          <w:ilvl w:val="0"/>
          <w:numId w:val="23"/>
        </w:numPr>
        <w:spacing w:after="160" w:line="259" w:lineRule="auto"/>
        <w:ind w:left="392"/>
        <w:jc w:val="both"/>
        <w:rPr>
          <w:rFonts w:cs="Arial"/>
          <w:sz w:val="16"/>
          <w:szCs w:val="16"/>
        </w:rPr>
      </w:pPr>
      <w:r w:rsidRPr="00BA7BF3">
        <w:rPr>
          <w:rFonts w:cs="Arial"/>
          <w:sz w:val="16"/>
          <w:szCs w:val="16"/>
        </w:rPr>
        <w:t>Wer, abgesehen von den Fällen des Absatzes 1, unbefugt einen Gegenstand oder eine Nachricht, zu deren Geheimhaltung er</w:t>
      </w:r>
    </w:p>
    <w:p w:rsidR="00BA5BC3" w:rsidRDefault="00BA5BC3" w:rsidP="00BA5BC3">
      <w:pPr>
        <w:pStyle w:val="Listenabsatz"/>
        <w:numPr>
          <w:ilvl w:val="1"/>
          <w:numId w:val="23"/>
        </w:numPr>
        <w:spacing w:after="160" w:line="259" w:lineRule="auto"/>
        <w:ind w:left="770"/>
        <w:jc w:val="both"/>
        <w:rPr>
          <w:rFonts w:cs="Arial"/>
          <w:sz w:val="16"/>
          <w:szCs w:val="16"/>
        </w:rPr>
      </w:pPr>
      <w:r w:rsidRPr="00BA7BF3">
        <w:rPr>
          <w:rFonts w:cs="Arial"/>
          <w:sz w:val="16"/>
          <w:szCs w:val="16"/>
        </w:rPr>
        <w:t>auf Grund des Beschlusses eines Gesetzgebungsorgans des Bundes oder eines Landes oder eines seiner Ausschüsse verpflichtet ist oder</w:t>
      </w:r>
    </w:p>
    <w:p w:rsidR="00BA5BC3" w:rsidRPr="00BA7BF3" w:rsidRDefault="00BA5BC3" w:rsidP="00BA5BC3">
      <w:pPr>
        <w:pStyle w:val="Listenabsatz"/>
        <w:numPr>
          <w:ilvl w:val="1"/>
          <w:numId w:val="23"/>
        </w:numPr>
        <w:spacing w:after="160" w:line="259" w:lineRule="auto"/>
        <w:ind w:left="770"/>
        <w:jc w:val="both"/>
        <w:rPr>
          <w:rFonts w:cs="Arial"/>
          <w:sz w:val="16"/>
          <w:szCs w:val="16"/>
        </w:rPr>
      </w:pPr>
      <w:r w:rsidRPr="00BA7BF3">
        <w:rPr>
          <w:rFonts w:cs="Arial"/>
          <w:sz w:val="16"/>
          <w:szCs w:val="16"/>
        </w:rPr>
        <w:t>von einer anderen amtlichen Stelle unter Hinweis auf die Strafbarkeit der Verletzung der Geheimhaltungspflicht förmlich verpflichtet worden ist,</w:t>
      </w:r>
    </w:p>
    <w:p w:rsidR="00BA5BC3" w:rsidRPr="00D92B43" w:rsidRDefault="00BA5BC3" w:rsidP="00BA5BC3">
      <w:pPr>
        <w:jc w:val="both"/>
        <w:rPr>
          <w:rFonts w:cs="Arial"/>
          <w:sz w:val="16"/>
          <w:szCs w:val="16"/>
        </w:rPr>
      </w:pPr>
      <w:r w:rsidRPr="00D92B43">
        <w:rPr>
          <w:rFonts w:cs="Arial"/>
          <w:sz w:val="16"/>
          <w:szCs w:val="16"/>
        </w:rPr>
        <w:t>an einen anderen gelangen lä</w:t>
      </w:r>
      <w:r>
        <w:rPr>
          <w:rFonts w:cs="Arial"/>
          <w:sz w:val="16"/>
          <w:szCs w:val="16"/>
        </w:rPr>
        <w:t>ss</w:t>
      </w:r>
      <w:r w:rsidRPr="00D92B43">
        <w:rPr>
          <w:rFonts w:cs="Arial"/>
          <w:sz w:val="16"/>
          <w:szCs w:val="16"/>
        </w:rPr>
        <w:t>t oder öffentlich bekanntmacht und dadurch wichtige öffentliche Interessen gefährdet, wird mit Freiheitsstrafe bis zu drei Jahren oder mit Geldstrafe bestraft.</w:t>
      </w:r>
    </w:p>
    <w:p w:rsidR="00BA5BC3" w:rsidRDefault="00BA5BC3" w:rsidP="00BA5BC3">
      <w:pPr>
        <w:pStyle w:val="Listenabsatz"/>
        <w:numPr>
          <w:ilvl w:val="0"/>
          <w:numId w:val="23"/>
        </w:numPr>
        <w:spacing w:line="259" w:lineRule="auto"/>
        <w:ind w:left="378"/>
        <w:jc w:val="both"/>
        <w:rPr>
          <w:rFonts w:cs="Arial"/>
          <w:sz w:val="16"/>
          <w:szCs w:val="16"/>
        </w:rPr>
      </w:pPr>
      <w:r w:rsidRPr="00BA7BF3">
        <w:rPr>
          <w:rFonts w:cs="Arial"/>
          <w:sz w:val="16"/>
          <w:szCs w:val="16"/>
        </w:rPr>
        <w:t>Der Versuch ist strafbar.</w:t>
      </w:r>
    </w:p>
    <w:p w:rsidR="00BA5BC3" w:rsidRPr="00BA7BF3" w:rsidRDefault="00BA5BC3" w:rsidP="00BA5BC3">
      <w:pPr>
        <w:ind w:left="18"/>
        <w:jc w:val="both"/>
        <w:rPr>
          <w:rFonts w:cs="Arial"/>
          <w:sz w:val="16"/>
          <w:szCs w:val="16"/>
        </w:rPr>
      </w:pPr>
      <w:r w:rsidRPr="00BA7BF3">
        <w:rPr>
          <w:rFonts w:cs="Arial"/>
          <w:sz w:val="16"/>
          <w:szCs w:val="16"/>
        </w:rPr>
        <w:t xml:space="preserve">(3a) </w:t>
      </w:r>
      <w:r>
        <w:rPr>
          <w:rFonts w:cs="Arial"/>
          <w:sz w:val="16"/>
          <w:szCs w:val="16"/>
        </w:rPr>
        <w:t>…</w:t>
      </w:r>
    </w:p>
    <w:p w:rsidR="00BA5BC3" w:rsidRDefault="00BA5BC3" w:rsidP="00BA5BC3">
      <w:pPr>
        <w:pStyle w:val="Listenabsatz"/>
        <w:numPr>
          <w:ilvl w:val="0"/>
          <w:numId w:val="23"/>
        </w:numPr>
        <w:spacing w:after="160" w:line="259" w:lineRule="auto"/>
        <w:ind w:left="392"/>
        <w:jc w:val="both"/>
        <w:rPr>
          <w:rFonts w:cs="Arial"/>
          <w:sz w:val="16"/>
          <w:szCs w:val="16"/>
        </w:rPr>
      </w:pPr>
      <w:r w:rsidRPr="00BA7BF3">
        <w:rPr>
          <w:rFonts w:cs="Arial"/>
          <w:sz w:val="16"/>
          <w:szCs w:val="16"/>
        </w:rPr>
        <w:t xml:space="preserve">Die Tat wird nur mit Ermächtigung verfolgt. Die Ermächtigung wird erteilt </w:t>
      </w:r>
    </w:p>
    <w:p w:rsidR="00BA5BC3" w:rsidRDefault="00BA5BC3" w:rsidP="00BA5BC3">
      <w:pPr>
        <w:pStyle w:val="Listenabsatz"/>
        <w:numPr>
          <w:ilvl w:val="1"/>
          <w:numId w:val="23"/>
        </w:numPr>
        <w:spacing w:after="160" w:line="259" w:lineRule="auto"/>
        <w:ind w:left="784"/>
        <w:jc w:val="both"/>
        <w:rPr>
          <w:rFonts w:cs="Arial"/>
          <w:sz w:val="16"/>
          <w:szCs w:val="16"/>
        </w:rPr>
      </w:pPr>
      <w:r>
        <w:rPr>
          <w:rFonts w:cs="Arial"/>
          <w:sz w:val="16"/>
          <w:szCs w:val="16"/>
        </w:rPr>
        <w:t>…</w:t>
      </w:r>
    </w:p>
    <w:p w:rsidR="00BA5BC3" w:rsidRDefault="00BA5BC3" w:rsidP="00BA5BC3">
      <w:pPr>
        <w:pStyle w:val="Listenabsatz"/>
        <w:numPr>
          <w:ilvl w:val="1"/>
          <w:numId w:val="23"/>
        </w:numPr>
        <w:spacing w:after="160" w:line="259" w:lineRule="auto"/>
        <w:ind w:left="784"/>
        <w:jc w:val="both"/>
        <w:rPr>
          <w:rFonts w:cs="Arial"/>
          <w:sz w:val="16"/>
          <w:szCs w:val="16"/>
        </w:rPr>
      </w:pPr>
      <w:r w:rsidRPr="00BA7BF3">
        <w:rPr>
          <w:rFonts w:cs="Arial"/>
          <w:sz w:val="16"/>
          <w:szCs w:val="16"/>
        </w:rPr>
        <w:t>..</w:t>
      </w:r>
      <w:r>
        <w:rPr>
          <w:rFonts w:cs="Arial"/>
          <w:sz w:val="16"/>
          <w:szCs w:val="16"/>
        </w:rPr>
        <w:t>.</w:t>
      </w:r>
    </w:p>
    <w:p w:rsidR="00BA5BC3" w:rsidRDefault="00BA5BC3" w:rsidP="00BA5BC3">
      <w:pPr>
        <w:pStyle w:val="Listenabsatz"/>
        <w:numPr>
          <w:ilvl w:val="1"/>
          <w:numId w:val="23"/>
        </w:numPr>
        <w:spacing w:after="160" w:line="259" w:lineRule="auto"/>
        <w:ind w:left="784"/>
        <w:jc w:val="both"/>
        <w:rPr>
          <w:rFonts w:cs="Arial"/>
          <w:sz w:val="16"/>
          <w:szCs w:val="16"/>
        </w:rPr>
      </w:pPr>
      <w:r>
        <w:rPr>
          <w:rFonts w:cs="Arial"/>
          <w:sz w:val="16"/>
          <w:szCs w:val="16"/>
        </w:rPr>
        <w:t>…</w:t>
      </w:r>
    </w:p>
    <w:p w:rsidR="00BA5BC3" w:rsidRPr="00D92B43" w:rsidRDefault="00BA5BC3" w:rsidP="00BA5BC3">
      <w:pPr>
        <w:pStyle w:val="Listenabsatz"/>
        <w:numPr>
          <w:ilvl w:val="1"/>
          <w:numId w:val="23"/>
        </w:numPr>
        <w:spacing w:after="160" w:line="259" w:lineRule="auto"/>
        <w:ind w:left="784"/>
        <w:jc w:val="both"/>
        <w:rPr>
          <w:rFonts w:cs="Arial"/>
          <w:sz w:val="16"/>
          <w:szCs w:val="16"/>
        </w:rPr>
      </w:pPr>
      <w:r>
        <w:rPr>
          <w:rFonts w:cs="Arial"/>
          <w:sz w:val="16"/>
          <w:szCs w:val="16"/>
        </w:rPr>
        <w:t>v</w:t>
      </w:r>
      <w:r w:rsidRPr="00D92B43">
        <w:rPr>
          <w:rFonts w:cs="Arial"/>
          <w:sz w:val="16"/>
          <w:szCs w:val="16"/>
        </w:rPr>
        <w:t>on der obersten Landesbehörde in allen übrigen Fällen der Absätze 1 und 2 Nr. 2.</w:t>
      </w:r>
    </w:p>
    <w:p w:rsidR="00BA5BC3" w:rsidRPr="00BA7BF3" w:rsidRDefault="00BA5BC3" w:rsidP="00BA5BC3">
      <w:pPr>
        <w:jc w:val="both"/>
        <w:rPr>
          <w:rFonts w:cs="Arial"/>
          <w:b/>
          <w:sz w:val="16"/>
          <w:szCs w:val="16"/>
        </w:rPr>
      </w:pPr>
      <w:r w:rsidRPr="00BA7BF3">
        <w:rPr>
          <w:rFonts w:cs="Arial"/>
          <w:b/>
          <w:sz w:val="16"/>
          <w:szCs w:val="16"/>
        </w:rPr>
        <w:t>§ 358 Nebenfolgen</w:t>
      </w:r>
    </w:p>
    <w:p w:rsidR="00BA5BC3" w:rsidRDefault="00BA5BC3" w:rsidP="00BA5BC3">
      <w:pPr>
        <w:jc w:val="both"/>
        <w:rPr>
          <w:rFonts w:cs="Arial"/>
          <w:sz w:val="16"/>
          <w:szCs w:val="16"/>
        </w:rPr>
      </w:pPr>
      <w:r w:rsidRPr="005968FD">
        <w:rPr>
          <w:rFonts w:cs="Arial"/>
          <w:sz w:val="16"/>
          <w:szCs w:val="16"/>
        </w:rPr>
        <w:t>Neben einer Freiheitsstrafe von mindestens sechs Monaten wegen einer Straftat nach den §§ 332, 335, 339, 340, 343, 344, 345 Abs. 1 und 3, §§ 348, 352 bis 353b Abs. 1, §§ 355 und 357 kann das Gericht die Fähigkeit, öffentliche Ämter zu bekleiden (§ 45 Abs. 2), aberkennen.</w:t>
      </w:r>
    </w:p>
    <w:p w:rsidR="00BA5BC3" w:rsidRPr="00BA7BF3" w:rsidRDefault="00BA5BC3" w:rsidP="00BA5BC3">
      <w:pPr>
        <w:jc w:val="both"/>
        <w:rPr>
          <w:rFonts w:cs="Arial"/>
          <w:b/>
          <w:sz w:val="16"/>
          <w:szCs w:val="16"/>
        </w:rPr>
      </w:pPr>
      <w:r w:rsidRPr="00BA7BF3">
        <w:rPr>
          <w:rFonts w:cs="Arial"/>
          <w:b/>
          <w:sz w:val="16"/>
          <w:szCs w:val="16"/>
        </w:rPr>
        <w:t>§ 94 Landesverrat</w:t>
      </w:r>
    </w:p>
    <w:p w:rsidR="00BA5BC3" w:rsidRDefault="00BA5BC3" w:rsidP="00BA5BC3">
      <w:pPr>
        <w:pStyle w:val="Listenabsatz"/>
        <w:numPr>
          <w:ilvl w:val="0"/>
          <w:numId w:val="24"/>
        </w:numPr>
        <w:spacing w:after="160" w:line="259" w:lineRule="auto"/>
        <w:ind w:left="378"/>
        <w:jc w:val="both"/>
        <w:rPr>
          <w:rFonts w:cs="Arial"/>
          <w:sz w:val="16"/>
          <w:szCs w:val="16"/>
        </w:rPr>
      </w:pPr>
      <w:r w:rsidRPr="00BA7BF3">
        <w:rPr>
          <w:rFonts w:cs="Arial"/>
          <w:sz w:val="16"/>
          <w:szCs w:val="16"/>
        </w:rPr>
        <w:t>Wer ein Staatsgeheimnis</w:t>
      </w:r>
    </w:p>
    <w:p w:rsidR="00BA5BC3" w:rsidRDefault="00BA5BC3" w:rsidP="00BA5BC3">
      <w:pPr>
        <w:pStyle w:val="Listenabsatz"/>
        <w:numPr>
          <w:ilvl w:val="1"/>
          <w:numId w:val="24"/>
        </w:numPr>
        <w:spacing w:after="160" w:line="259" w:lineRule="auto"/>
        <w:ind w:left="756"/>
        <w:jc w:val="both"/>
        <w:rPr>
          <w:rFonts w:cs="Arial"/>
          <w:sz w:val="16"/>
          <w:szCs w:val="16"/>
        </w:rPr>
      </w:pPr>
      <w:r w:rsidRPr="00BA7BF3">
        <w:rPr>
          <w:rFonts w:cs="Arial"/>
          <w:sz w:val="16"/>
          <w:szCs w:val="16"/>
        </w:rPr>
        <w:t>einer fremden Macht oder einem ihrer Mittelsmänner mitteilt oder</w:t>
      </w:r>
    </w:p>
    <w:p w:rsidR="00BA5BC3" w:rsidRPr="00BA7BF3" w:rsidRDefault="00BA5BC3" w:rsidP="00BA5BC3">
      <w:pPr>
        <w:pStyle w:val="Listenabsatz"/>
        <w:numPr>
          <w:ilvl w:val="1"/>
          <w:numId w:val="24"/>
        </w:numPr>
        <w:spacing w:after="160" w:line="259" w:lineRule="auto"/>
        <w:ind w:left="756"/>
        <w:jc w:val="both"/>
        <w:rPr>
          <w:rFonts w:cs="Arial"/>
          <w:sz w:val="16"/>
          <w:szCs w:val="16"/>
        </w:rPr>
      </w:pPr>
      <w:r w:rsidRPr="00BA7BF3">
        <w:rPr>
          <w:rFonts w:cs="Arial"/>
          <w:sz w:val="16"/>
          <w:szCs w:val="16"/>
        </w:rPr>
        <w:t>sonst an einen Unbefugten gelangen lässt oder öffentlich bekanntmacht, um die Bundesrepublik Deutschland zu benachteiligen oder eine fremde Macht zu begünstigen,</w:t>
      </w:r>
    </w:p>
    <w:p w:rsidR="00BA5BC3" w:rsidRPr="005968FD" w:rsidRDefault="00BA5BC3" w:rsidP="00BA5BC3">
      <w:pPr>
        <w:jc w:val="both"/>
        <w:rPr>
          <w:rFonts w:cs="Arial"/>
          <w:sz w:val="16"/>
          <w:szCs w:val="16"/>
        </w:rPr>
      </w:pPr>
      <w:r w:rsidRPr="005968FD">
        <w:rPr>
          <w:rFonts w:cs="Arial"/>
          <w:sz w:val="16"/>
          <w:szCs w:val="16"/>
        </w:rPr>
        <w:t>und dadurch die Gefahr eines schweren Nachteils für die äußere Sicherheit der Bundesrepublik Deutschland herbeiführt, wird mit Freiheitsstrafe nicht unter einem Jahr bestraft.</w:t>
      </w:r>
    </w:p>
    <w:p w:rsidR="00BA5BC3" w:rsidRDefault="00BA5BC3" w:rsidP="00BA5BC3">
      <w:pPr>
        <w:pStyle w:val="Listenabsatz"/>
        <w:numPr>
          <w:ilvl w:val="0"/>
          <w:numId w:val="24"/>
        </w:numPr>
        <w:spacing w:after="160" w:line="259" w:lineRule="auto"/>
        <w:ind w:left="378"/>
        <w:jc w:val="both"/>
        <w:rPr>
          <w:rFonts w:cs="Arial"/>
          <w:sz w:val="16"/>
          <w:szCs w:val="16"/>
        </w:rPr>
      </w:pPr>
      <w:r w:rsidRPr="00BA7BF3">
        <w:rPr>
          <w:rFonts w:cs="Arial"/>
          <w:sz w:val="16"/>
          <w:szCs w:val="16"/>
        </w:rPr>
        <w:t>In besonders schweren Fällen ist die Strafe lebenslange Freiheitsstrafe oder Freiheitsstrafe nicht unter fünf Jahren. Ein besonders schwerer Fall liegt in der Regel vor, wenn der Täter</w:t>
      </w:r>
    </w:p>
    <w:p w:rsidR="00BA5BC3" w:rsidRDefault="00BA5BC3" w:rsidP="00BA5BC3">
      <w:pPr>
        <w:pStyle w:val="Listenabsatz"/>
        <w:numPr>
          <w:ilvl w:val="1"/>
          <w:numId w:val="24"/>
        </w:numPr>
        <w:spacing w:after="160" w:line="259" w:lineRule="auto"/>
        <w:ind w:left="756"/>
        <w:jc w:val="both"/>
        <w:rPr>
          <w:rFonts w:cs="Arial"/>
          <w:sz w:val="16"/>
          <w:szCs w:val="16"/>
        </w:rPr>
      </w:pPr>
      <w:r w:rsidRPr="00BA7BF3">
        <w:rPr>
          <w:rFonts w:cs="Arial"/>
          <w:sz w:val="16"/>
          <w:szCs w:val="16"/>
        </w:rPr>
        <w:t>eine verantwortliche Stellung missbraucht, die ihn zur Wahrung von Staatsgeheimnissen besonders verpflichtet, oder</w:t>
      </w:r>
    </w:p>
    <w:p w:rsidR="00BA5BC3" w:rsidRPr="00BA7BF3" w:rsidRDefault="00BA5BC3" w:rsidP="00BA5BC3">
      <w:pPr>
        <w:pStyle w:val="Listenabsatz"/>
        <w:numPr>
          <w:ilvl w:val="1"/>
          <w:numId w:val="24"/>
        </w:numPr>
        <w:spacing w:after="160" w:line="259" w:lineRule="auto"/>
        <w:ind w:left="756"/>
        <w:jc w:val="both"/>
        <w:rPr>
          <w:rFonts w:cs="Arial"/>
          <w:sz w:val="16"/>
          <w:szCs w:val="16"/>
        </w:rPr>
      </w:pPr>
      <w:r w:rsidRPr="00BA7BF3">
        <w:rPr>
          <w:rFonts w:cs="Arial"/>
          <w:sz w:val="16"/>
          <w:szCs w:val="16"/>
        </w:rPr>
        <w:t>durch die Tat die Gefahr eines besonders schweren Nachteils für die äußere Sicherheit der Bundesrepublik Deutschland herbeiführt.</w:t>
      </w:r>
    </w:p>
    <w:p w:rsidR="00BA5BC3" w:rsidRDefault="00BA5BC3" w:rsidP="00BA5BC3">
      <w:pPr>
        <w:jc w:val="both"/>
        <w:rPr>
          <w:rFonts w:cs="Arial"/>
          <w:sz w:val="16"/>
          <w:szCs w:val="16"/>
        </w:rPr>
      </w:pPr>
    </w:p>
    <w:p w:rsidR="00BA5BC3" w:rsidRDefault="00BA5BC3" w:rsidP="00BA5BC3">
      <w:pPr>
        <w:rPr>
          <w:rFonts w:cs="Arial"/>
          <w:sz w:val="16"/>
          <w:szCs w:val="16"/>
        </w:rPr>
      </w:pPr>
      <w:r>
        <w:rPr>
          <w:rFonts w:cs="Arial"/>
          <w:sz w:val="16"/>
          <w:szCs w:val="16"/>
        </w:rPr>
        <w:br w:type="page"/>
      </w:r>
    </w:p>
    <w:p w:rsidR="00BA5BC3" w:rsidRPr="00BA7BF3" w:rsidRDefault="00BA5BC3" w:rsidP="00BA5BC3">
      <w:pPr>
        <w:jc w:val="both"/>
        <w:rPr>
          <w:rFonts w:cs="Arial"/>
          <w:b/>
          <w:sz w:val="16"/>
          <w:szCs w:val="16"/>
        </w:rPr>
      </w:pPr>
      <w:r w:rsidRPr="00BA7BF3">
        <w:rPr>
          <w:rFonts w:cs="Arial"/>
          <w:b/>
          <w:sz w:val="16"/>
          <w:szCs w:val="16"/>
        </w:rPr>
        <w:lastRenderedPageBreak/>
        <w:t>§ 95 Offenbaren von Staatsgeheimnissen</w:t>
      </w:r>
    </w:p>
    <w:p w:rsidR="00BA5BC3" w:rsidRDefault="00BA5BC3" w:rsidP="00BA5BC3">
      <w:pPr>
        <w:pStyle w:val="Listenabsatz"/>
        <w:numPr>
          <w:ilvl w:val="0"/>
          <w:numId w:val="25"/>
        </w:numPr>
        <w:spacing w:after="160" w:line="259" w:lineRule="auto"/>
        <w:ind w:left="364"/>
        <w:jc w:val="both"/>
        <w:rPr>
          <w:rFonts w:cs="Arial"/>
          <w:sz w:val="16"/>
          <w:szCs w:val="16"/>
        </w:rPr>
      </w:pPr>
      <w:r w:rsidRPr="00BA7BF3">
        <w:rPr>
          <w:rFonts w:cs="Arial"/>
          <w:sz w:val="16"/>
          <w:szCs w:val="16"/>
        </w:rPr>
        <w:t xml:space="preserve">Wer ein Staatsgeheimnis, das von einer amtlichen Stelle oder auf deren Veranlassung </w:t>
      </w:r>
      <w:proofErr w:type="spellStart"/>
      <w:r w:rsidRPr="00BA7BF3">
        <w:rPr>
          <w:rFonts w:cs="Arial"/>
          <w:sz w:val="16"/>
          <w:szCs w:val="16"/>
        </w:rPr>
        <w:t>geheimgehalten</w:t>
      </w:r>
      <w:proofErr w:type="spellEnd"/>
      <w:r w:rsidRPr="00BA7BF3">
        <w:rPr>
          <w:rFonts w:cs="Arial"/>
          <w:sz w:val="16"/>
          <w:szCs w:val="16"/>
        </w:rPr>
        <w:t xml:space="preserve"> wird, an einen Unbefugten gelangen lässt oder öffentlich bekanntmacht und dadurch die Gefahr eines schweren Nachteils für die äußere Sicherheit der Bundesrepublik Deutschland herbeiführt, wird mit Freiheitsstrafe von sechs Monaten bis zu fünf Jahren bestraft, wenn die Tat nicht in § 94 mit Strafe bedroht ist.</w:t>
      </w:r>
    </w:p>
    <w:p w:rsidR="00BA5BC3" w:rsidRDefault="00BA5BC3" w:rsidP="00BA5BC3">
      <w:pPr>
        <w:pStyle w:val="Listenabsatz"/>
        <w:numPr>
          <w:ilvl w:val="0"/>
          <w:numId w:val="25"/>
        </w:numPr>
        <w:spacing w:after="160" w:line="259" w:lineRule="auto"/>
        <w:ind w:left="364"/>
        <w:jc w:val="both"/>
        <w:rPr>
          <w:rFonts w:cs="Arial"/>
          <w:sz w:val="16"/>
          <w:szCs w:val="16"/>
        </w:rPr>
      </w:pPr>
      <w:r w:rsidRPr="00BA7BF3">
        <w:rPr>
          <w:rFonts w:cs="Arial"/>
          <w:sz w:val="16"/>
          <w:szCs w:val="16"/>
        </w:rPr>
        <w:t>Der Versuch ist strafbar.</w:t>
      </w:r>
    </w:p>
    <w:p w:rsidR="00BA5BC3" w:rsidRPr="00BA7BF3" w:rsidRDefault="00BA5BC3" w:rsidP="00BA5BC3">
      <w:pPr>
        <w:pStyle w:val="Listenabsatz"/>
        <w:numPr>
          <w:ilvl w:val="0"/>
          <w:numId w:val="25"/>
        </w:numPr>
        <w:spacing w:after="160" w:line="259" w:lineRule="auto"/>
        <w:ind w:left="364"/>
        <w:jc w:val="both"/>
        <w:rPr>
          <w:rFonts w:cs="Arial"/>
          <w:sz w:val="16"/>
          <w:szCs w:val="16"/>
        </w:rPr>
      </w:pPr>
      <w:r w:rsidRPr="00BA7BF3">
        <w:rPr>
          <w:rFonts w:cs="Arial"/>
          <w:sz w:val="16"/>
          <w:szCs w:val="16"/>
        </w:rPr>
        <w:t>In besonders schweren Fällen ist die Strafe Freiheitsstrafe von einem Jahr bis zu zehn Jahren. § 94 Abs. 2 Satz 2 ist anzuwenden.</w:t>
      </w:r>
    </w:p>
    <w:p w:rsidR="00BA5BC3" w:rsidRPr="00BA7BF3" w:rsidRDefault="00BA5BC3" w:rsidP="00BA5BC3">
      <w:pPr>
        <w:jc w:val="both"/>
        <w:rPr>
          <w:rFonts w:cs="Arial"/>
          <w:b/>
          <w:sz w:val="16"/>
          <w:szCs w:val="16"/>
        </w:rPr>
      </w:pPr>
      <w:r w:rsidRPr="00BA7BF3">
        <w:rPr>
          <w:rFonts w:cs="Arial"/>
          <w:b/>
          <w:sz w:val="16"/>
          <w:szCs w:val="16"/>
        </w:rPr>
        <w:t>§ 96 Landesverräterische Ausspähung; Auskundschaften von Staatsgeheimnissen</w:t>
      </w:r>
    </w:p>
    <w:p w:rsidR="00BA5BC3" w:rsidRDefault="00BA5BC3" w:rsidP="00BA5BC3">
      <w:pPr>
        <w:pStyle w:val="Listenabsatz"/>
        <w:numPr>
          <w:ilvl w:val="0"/>
          <w:numId w:val="26"/>
        </w:numPr>
        <w:spacing w:after="160" w:line="259" w:lineRule="auto"/>
        <w:ind w:left="350"/>
        <w:jc w:val="both"/>
        <w:rPr>
          <w:rFonts w:cs="Arial"/>
          <w:sz w:val="16"/>
          <w:szCs w:val="16"/>
        </w:rPr>
      </w:pPr>
      <w:r w:rsidRPr="00BA7BF3">
        <w:rPr>
          <w:rFonts w:cs="Arial"/>
          <w:sz w:val="16"/>
          <w:szCs w:val="16"/>
        </w:rPr>
        <w:t>Wer sich ein Staatsgeheimnis verschafft, um es zu verraten (§ 94), wird mit Freiheitsstrafe von einem Jahr bis zu zehn Jahren bestraft.</w:t>
      </w:r>
    </w:p>
    <w:p w:rsidR="00BA5BC3" w:rsidRPr="00BA7BF3" w:rsidRDefault="00BA5BC3" w:rsidP="00BA5BC3">
      <w:pPr>
        <w:pStyle w:val="Listenabsatz"/>
        <w:numPr>
          <w:ilvl w:val="0"/>
          <w:numId w:val="26"/>
        </w:numPr>
        <w:spacing w:after="160" w:line="259" w:lineRule="auto"/>
        <w:ind w:left="350"/>
        <w:jc w:val="both"/>
        <w:rPr>
          <w:rFonts w:cs="Arial"/>
          <w:sz w:val="16"/>
          <w:szCs w:val="16"/>
        </w:rPr>
      </w:pPr>
      <w:r w:rsidRPr="00BA7BF3">
        <w:rPr>
          <w:rFonts w:cs="Arial"/>
          <w:sz w:val="16"/>
          <w:szCs w:val="16"/>
        </w:rPr>
        <w:t xml:space="preserve">Wer sich ein Staatsgeheimnis, das von einer amtlichen Stelle oder auf deren Veranlassung </w:t>
      </w:r>
      <w:proofErr w:type="spellStart"/>
      <w:r w:rsidRPr="00BA7BF3">
        <w:rPr>
          <w:rFonts w:cs="Arial"/>
          <w:sz w:val="16"/>
          <w:szCs w:val="16"/>
        </w:rPr>
        <w:t>geheimgehalten</w:t>
      </w:r>
      <w:proofErr w:type="spellEnd"/>
      <w:r w:rsidRPr="00BA7BF3">
        <w:rPr>
          <w:rFonts w:cs="Arial"/>
          <w:sz w:val="16"/>
          <w:szCs w:val="16"/>
        </w:rPr>
        <w:t xml:space="preserve"> wird, verschafft, um es zu offenbaren (§ 95), wird mit Freiheitsstrafe von sechs Monaten bis zu fünf Jahren bestraft. Der Versuch ist strafbar.</w:t>
      </w:r>
    </w:p>
    <w:p w:rsidR="00BA5BC3" w:rsidRPr="00BA7BF3" w:rsidRDefault="00BA5BC3" w:rsidP="00BA5BC3">
      <w:pPr>
        <w:jc w:val="both"/>
        <w:rPr>
          <w:rFonts w:cs="Arial"/>
          <w:b/>
          <w:sz w:val="16"/>
          <w:szCs w:val="16"/>
        </w:rPr>
      </w:pPr>
      <w:r w:rsidRPr="00BA7BF3">
        <w:rPr>
          <w:rFonts w:cs="Arial"/>
          <w:b/>
          <w:sz w:val="16"/>
          <w:szCs w:val="16"/>
        </w:rPr>
        <w:t>§ 97 Preisgabe von Staatsgeheimnissen</w:t>
      </w:r>
    </w:p>
    <w:p w:rsidR="00BA5BC3" w:rsidRDefault="00BA5BC3" w:rsidP="00BA5BC3">
      <w:pPr>
        <w:pStyle w:val="Listenabsatz"/>
        <w:numPr>
          <w:ilvl w:val="0"/>
          <w:numId w:val="27"/>
        </w:numPr>
        <w:spacing w:after="160" w:line="259" w:lineRule="auto"/>
        <w:ind w:left="350"/>
        <w:jc w:val="both"/>
        <w:rPr>
          <w:rFonts w:cs="Arial"/>
          <w:sz w:val="16"/>
          <w:szCs w:val="16"/>
        </w:rPr>
      </w:pPr>
      <w:r w:rsidRPr="00BA7BF3">
        <w:rPr>
          <w:rFonts w:cs="Arial"/>
          <w:sz w:val="16"/>
          <w:szCs w:val="16"/>
        </w:rPr>
        <w:t xml:space="preserve">Wer ein Staatsgeheimnis, das von einer amtlichen Stelle oder auf deren Veranlassung </w:t>
      </w:r>
      <w:proofErr w:type="spellStart"/>
      <w:r w:rsidRPr="00BA7BF3">
        <w:rPr>
          <w:rFonts w:cs="Arial"/>
          <w:sz w:val="16"/>
          <w:szCs w:val="16"/>
        </w:rPr>
        <w:t>geheimgehalten</w:t>
      </w:r>
      <w:proofErr w:type="spellEnd"/>
      <w:r w:rsidRPr="00BA7BF3">
        <w:rPr>
          <w:rFonts w:cs="Arial"/>
          <w:sz w:val="16"/>
          <w:szCs w:val="16"/>
        </w:rPr>
        <w:t xml:space="preserve"> wird, an einen Unbefugten gelangen lässt oder öffentlich bekanntmacht und dadurch fahrlässig die Gefahr eines schweren Nachteils für die äußere Sicherheit der Bundesrepublik Deutschland verursacht, wird mit Freiheitsstrafe bis zu fünf Jahren oder mit Geldstrafe bestraft.</w:t>
      </w:r>
    </w:p>
    <w:p w:rsidR="00BA5BC3" w:rsidRDefault="00BA5BC3" w:rsidP="00BA5BC3">
      <w:pPr>
        <w:pStyle w:val="Listenabsatz"/>
        <w:numPr>
          <w:ilvl w:val="0"/>
          <w:numId w:val="27"/>
        </w:numPr>
        <w:spacing w:after="160" w:line="259" w:lineRule="auto"/>
        <w:ind w:left="350"/>
        <w:jc w:val="both"/>
        <w:rPr>
          <w:rFonts w:cs="Arial"/>
          <w:sz w:val="16"/>
          <w:szCs w:val="16"/>
        </w:rPr>
      </w:pPr>
      <w:r w:rsidRPr="00BA7BF3">
        <w:rPr>
          <w:rFonts w:cs="Arial"/>
          <w:sz w:val="16"/>
          <w:szCs w:val="16"/>
        </w:rPr>
        <w:t xml:space="preserve">Wer ein Staatsgeheimnis, das von einer amtlichen Stelle oder auf deren Veranlassung </w:t>
      </w:r>
      <w:proofErr w:type="spellStart"/>
      <w:r w:rsidRPr="00BA7BF3">
        <w:rPr>
          <w:rFonts w:cs="Arial"/>
          <w:sz w:val="16"/>
          <w:szCs w:val="16"/>
        </w:rPr>
        <w:t>geheimgehalten</w:t>
      </w:r>
      <w:proofErr w:type="spellEnd"/>
      <w:r w:rsidRPr="00BA7BF3">
        <w:rPr>
          <w:rFonts w:cs="Arial"/>
          <w:sz w:val="16"/>
          <w:szCs w:val="16"/>
        </w:rPr>
        <w:t xml:space="preserve"> wird und das ihm kraft seines Amtes, seiner Dienststellung oder eines von einer amtlichen Stelle erteilten Auftrags zugänglich war, leichtfertig an einen Unbefugten gelangen lässt und dadurch fahrlässig die Gefahr eines schweren Nachteils für die äußere Sicherheit der Bundesrepublik Deutschland verursacht, wird mit Freiheitsstrafe bis zu drei Jahren oder mit Geldstrafe bestraft.</w:t>
      </w:r>
    </w:p>
    <w:p w:rsidR="00BA5BC3" w:rsidRPr="00C47E16" w:rsidRDefault="00BA5BC3" w:rsidP="00BA5BC3">
      <w:pPr>
        <w:pStyle w:val="Listenabsatz"/>
        <w:numPr>
          <w:ilvl w:val="0"/>
          <w:numId w:val="27"/>
        </w:numPr>
        <w:spacing w:after="160" w:line="259" w:lineRule="auto"/>
        <w:ind w:left="350"/>
        <w:jc w:val="both"/>
        <w:rPr>
          <w:rFonts w:cs="Arial"/>
          <w:sz w:val="16"/>
          <w:szCs w:val="16"/>
        </w:rPr>
      </w:pPr>
      <w:r w:rsidRPr="00BA7BF3">
        <w:rPr>
          <w:rFonts w:cs="Arial"/>
          <w:sz w:val="16"/>
          <w:szCs w:val="16"/>
        </w:rPr>
        <w:t>Die Tat wird nur mit Ermächtigung der Bundesregierung verfolgt.</w:t>
      </w:r>
    </w:p>
    <w:p w:rsidR="00BA5BC3" w:rsidRPr="00C47E16" w:rsidRDefault="00BA5BC3" w:rsidP="00BA5BC3">
      <w:pPr>
        <w:jc w:val="both"/>
        <w:rPr>
          <w:rFonts w:cs="Arial"/>
          <w:b/>
          <w:sz w:val="16"/>
          <w:szCs w:val="16"/>
        </w:rPr>
      </w:pPr>
      <w:r w:rsidRPr="00C47E16">
        <w:rPr>
          <w:rFonts w:cs="Arial"/>
          <w:b/>
          <w:sz w:val="16"/>
          <w:szCs w:val="16"/>
        </w:rPr>
        <w:t>§ 97b Verrat in irriger Annahme eines illegalen Geheimnisses</w:t>
      </w:r>
    </w:p>
    <w:p w:rsidR="00BA5BC3" w:rsidRDefault="00BA5BC3" w:rsidP="00BA5BC3">
      <w:pPr>
        <w:pStyle w:val="Listenabsatz"/>
        <w:numPr>
          <w:ilvl w:val="0"/>
          <w:numId w:val="28"/>
        </w:numPr>
        <w:spacing w:after="160" w:line="259" w:lineRule="auto"/>
        <w:ind w:left="336"/>
        <w:jc w:val="both"/>
        <w:rPr>
          <w:rFonts w:cs="Arial"/>
          <w:sz w:val="16"/>
          <w:szCs w:val="16"/>
        </w:rPr>
      </w:pPr>
      <w:r w:rsidRPr="00C47E16">
        <w:rPr>
          <w:rFonts w:cs="Arial"/>
          <w:sz w:val="16"/>
          <w:szCs w:val="16"/>
        </w:rPr>
        <w:t>…</w:t>
      </w:r>
    </w:p>
    <w:p w:rsidR="00BA5BC3" w:rsidRPr="00C47E16" w:rsidRDefault="00BA5BC3" w:rsidP="00BA5BC3">
      <w:pPr>
        <w:pStyle w:val="Listenabsatz"/>
        <w:numPr>
          <w:ilvl w:val="0"/>
          <w:numId w:val="28"/>
        </w:numPr>
        <w:spacing w:after="160" w:line="259" w:lineRule="auto"/>
        <w:ind w:left="336"/>
        <w:jc w:val="both"/>
        <w:rPr>
          <w:rFonts w:cs="Arial"/>
          <w:sz w:val="16"/>
          <w:szCs w:val="16"/>
        </w:rPr>
      </w:pPr>
      <w:r w:rsidRPr="00C47E16">
        <w:rPr>
          <w:rFonts w:cs="Arial"/>
          <w:sz w:val="16"/>
          <w:szCs w:val="16"/>
        </w:rPr>
        <w:t>War dem Täter als Amtsträger oder als Soldat der Bundeswehr das Staatsgeheimnis dienstlich anvertraut oder zugänglich, so wird er auch dann bestraft, wenn nicht zuvor der Amtsträger einen Dienstvorgesetzten, der Soldat einen Disziplinarvorgesetzten um Abhilfe angerufen hat. Dies gilt für die für den öffentlichen Dienst besonders Verpflichteten und für Personen, die im Sinne des § 353b Abs. 2 verpflichtet worden sind, sinngemäß.</w:t>
      </w:r>
    </w:p>
    <w:p w:rsidR="00BA5BC3" w:rsidRPr="00C47E16" w:rsidRDefault="00BA5BC3" w:rsidP="00BA5BC3">
      <w:pPr>
        <w:jc w:val="both"/>
        <w:rPr>
          <w:rFonts w:cs="Arial"/>
          <w:b/>
          <w:sz w:val="16"/>
          <w:szCs w:val="16"/>
        </w:rPr>
      </w:pPr>
      <w:r w:rsidRPr="00C47E16">
        <w:rPr>
          <w:rFonts w:cs="Arial"/>
          <w:b/>
          <w:sz w:val="16"/>
          <w:szCs w:val="16"/>
        </w:rPr>
        <w:t>§ 120 Gefangenenbefreiung</w:t>
      </w:r>
    </w:p>
    <w:p w:rsidR="00BA5BC3" w:rsidRDefault="00BA5BC3" w:rsidP="00BA5BC3">
      <w:pPr>
        <w:pStyle w:val="Listenabsatz"/>
        <w:numPr>
          <w:ilvl w:val="0"/>
          <w:numId w:val="29"/>
        </w:numPr>
        <w:spacing w:after="160" w:line="259" w:lineRule="auto"/>
        <w:ind w:left="336"/>
        <w:jc w:val="both"/>
        <w:rPr>
          <w:rFonts w:cs="Arial"/>
          <w:sz w:val="16"/>
          <w:szCs w:val="16"/>
        </w:rPr>
      </w:pPr>
      <w:r w:rsidRPr="00C47E16">
        <w:rPr>
          <w:rFonts w:cs="Arial"/>
          <w:sz w:val="16"/>
          <w:szCs w:val="16"/>
        </w:rPr>
        <w:t>Wer einen Gefangenen befreit, ihn zum Entweichen verleitet oder dabei fördert, wird mit Freiheitsstrafe bis zu drei Jahren oder mit Geldstrafe bestraft.</w:t>
      </w:r>
    </w:p>
    <w:p w:rsidR="00BA5BC3" w:rsidRDefault="00BA5BC3" w:rsidP="00BA5BC3">
      <w:pPr>
        <w:pStyle w:val="Listenabsatz"/>
        <w:numPr>
          <w:ilvl w:val="0"/>
          <w:numId w:val="29"/>
        </w:numPr>
        <w:spacing w:after="160" w:line="259" w:lineRule="auto"/>
        <w:ind w:left="336"/>
        <w:jc w:val="both"/>
        <w:rPr>
          <w:rFonts w:cs="Arial"/>
          <w:sz w:val="16"/>
          <w:szCs w:val="16"/>
        </w:rPr>
      </w:pPr>
      <w:r w:rsidRPr="00C47E16">
        <w:rPr>
          <w:rFonts w:cs="Arial"/>
          <w:sz w:val="16"/>
          <w:szCs w:val="16"/>
        </w:rPr>
        <w:t>Ist der Täter als Amtsträger oder als für den öffentlichen Dienst besonders Verpflichteter gehalten, das Entweichen des Gefangenen zu verhindern, so ist die Strafe Freiheitsstrafe bis zu fünf Jahren oder Geldstrafe.</w:t>
      </w:r>
    </w:p>
    <w:p w:rsidR="00BA5BC3" w:rsidRDefault="00BA5BC3" w:rsidP="00BA5BC3">
      <w:pPr>
        <w:pStyle w:val="Listenabsatz"/>
        <w:numPr>
          <w:ilvl w:val="0"/>
          <w:numId w:val="29"/>
        </w:numPr>
        <w:spacing w:after="160" w:line="259" w:lineRule="auto"/>
        <w:ind w:left="336"/>
        <w:jc w:val="both"/>
        <w:rPr>
          <w:rFonts w:cs="Arial"/>
          <w:sz w:val="16"/>
          <w:szCs w:val="16"/>
        </w:rPr>
      </w:pPr>
      <w:r w:rsidRPr="00C47E16">
        <w:rPr>
          <w:rFonts w:cs="Arial"/>
          <w:sz w:val="16"/>
          <w:szCs w:val="16"/>
        </w:rPr>
        <w:t>Der Versuch ist strafbar.</w:t>
      </w:r>
    </w:p>
    <w:p w:rsidR="00BA5BC3" w:rsidRPr="00C47E16" w:rsidRDefault="00BA5BC3" w:rsidP="00BA5BC3">
      <w:pPr>
        <w:pStyle w:val="Listenabsatz"/>
        <w:numPr>
          <w:ilvl w:val="0"/>
          <w:numId w:val="29"/>
        </w:numPr>
        <w:spacing w:after="160" w:line="259" w:lineRule="auto"/>
        <w:ind w:left="336"/>
        <w:jc w:val="both"/>
        <w:rPr>
          <w:rFonts w:cs="Arial"/>
          <w:sz w:val="16"/>
          <w:szCs w:val="16"/>
        </w:rPr>
      </w:pPr>
      <w:r w:rsidRPr="00C47E16">
        <w:rPr>
          <w:rFonts w:cs="Arial"/>
          <w:sz w:val="16"/>
          <w:szCs w:val="16"/>
        </w:rPr>
        <w:t>Einem Gefangenen im Sinne der Absätze 1 und 2 steht gleich, wer sonst auf behördliche Anordnung in einer Anstalt verwahrt wird.</w:t>
      </w:r>
    </w:p>
    <w:p w:rsidR="00BA5BC3" w:rsidRPr="00C47E16" w:rsidRDefault="00BA5BC3" w:rsidP="00BA5BC3">
      <w:pPr>
        <w:jc w:val="both"/>
        <w:rPr>
          <w:rFonts w:cs="Arial"/>
          <w:b/>
          <w:sz w:val="16"/>
          <w:szCs w:val="16"/>
        </w:rPr>
      </w:pPr>
      <w:r w:rsidRPr="00C47E16">
        <w:rPr>
          <w:rFonts w:cs="Arial"/>
          <w:b/>
          <w:sz w:val="16"/>
          <w:szCs w:val="16"/>
        </w:rPr>
        <w:t>§ 355 Verletzung des Steuergeheimnisses</w:t>
      </w:r>
    </w:p>
    <w:p w:rsidR="00BA5BC3" w:rsidRDefault="00BA5BC3" w:rsidP="00BA5BC3">
      <w:pPr>
        <w:pStyle w:val="Listenabsatz"/>
        <w:numPr>
          <w:ilvl w:val="0"/>
          <w:numId w:val="30"/>
        </w:numPr>
        <w:spacing w:after="160" w:line="259" w:lineRule="auto"/>
        <w:ind w:left="336"/>
        <w:jc w:val="both"/>
        <w:rPr>
          <w:rFonts w:cs="Arial"/>
          <w:sz w:val="16"/>
          <w:szCs w:val="16"/>
        </w:rPr>
      </w:pPr>
      <w:r w:rsidRPr="00C47E16">
        <w:rPr>
          <w:rFonts w:cs="Arial"/>
          <w:sz w:val="16"/>
          <w:szCs w:val="16"/>
        </w:rPr>
        <w:t>Wer unbefugt</w:t>
      </w:r>
    </w:p>
    <w:p w:rsidR="00BA5BC3" w:rsidRDefault="00BA5BC3" w:rsidP="00BA5BC3">
      <w:pPr>
        <w:pStyle w:val="Listenabsatz"/>
        <w:numPr>
          <w:ilvl w:val="1"/>
          <w:numId w:val="30"/>
        </w:numPr>
        <w:spacing w:after="160" w:line="259" w:lineRule="auto"/>
        <w:ind w:left="714"/>
        <w:jc w:val="both"/>
        <w:rPr>
          <w:rFonts w:cs="Arial"/>
          <w:sz w:val="16"/>
          <w:szCs w:val="16"/>
        </w:rPr>
      </w:pPr>
      <w:r w:rsidRPr="00C47E16">
        <w:rPr>
          <w:rFonts w:cs="Arial"/>
          <w:sz w:val="16"/>
          <w:szCs w:val="16"/>
        </w:rPr>
        <w:t>personenbezogene Daten eines anderen, die ihm als Amtsträger</w:t>
      </w:r>
    </w:p>
    <w:p w:rsidR="00BA5BC3" w:rsidRDefault="00BA5BC3" w:rsidP="00BA5BC3">
      <w:pPr>
        <w:pStyle w:val="Listenabsatz"/>
        <w:numPr>
          <w:ilvl w:val="2"/>
          <w:numId w:val="30"/>
        </w:numPr>
        <w:spacing w:after="160" w:line="259" w:lineRule="auto"/>
        <w:ind w:left="993"/>
        <w:jc w:val="both"/>
        <w:rPr>
          <w:rFonts w:cs="Arial"/>
          <w:sz w:val="16"/>
          <w:szCs w:val="16"/>
        </w:rPr>
      </w:pPr>
      <w:r w:rsidRPr="00C47E16">
        <w:rPr>
          <w:rFonts w:cs="Arial"/>
          <w:sz w:val="16"/>
          <w:szCs w:val="16"/>
        </w:rPr>
        <w:t>in einem Verwaltungsverfahren, einem Rechnungsprüfungsverfahren oder einem gerichtlichen Verfahren in Steuersachen,</w:t>
      </w:r>
    </w:p>
    <w:p w:rsidR="00BA5BC3" w:rsidRDefault="00BA5BC3" w:rsidP="00BA5BC3">
      <w:pPr>
        <w:pStyle w:val="Listenabsatz"/>
        <w:numPr>
          <w:ilvl w:val="2"/>
          <w:numId w:val="30"/>
        </w:numPr>
        <w:spacing w:after="160" w:line="259" w:lineRule="auto"/>
        <w:ind w:left="993"/>
        <w:jc w:val="both"/>
        <w:rPr>
          <w:rFonts w:cs="Arial"/>
          <w:sz w:val="16"/>
          <w:szCs w:val="16"/>
        </w:rPr>
      </w:pPr>
      <w:r w:rsidRPr="00C47E16">
        <w:rPr>
          <w:rFonts w:cs="Arial"/>
          <w:sz w:val="16"/>
          <w:szCs w:val="16"/>
        </w:rPr>
        <w:t>in einem Strafverfahren wegen einer Steuerstraftat oder in einem Bußgeldverfahren wegen einer Steuerordnungswidrigkeit,</w:t>
      </w:r>
    </w:p>
    <w:p w:rsidR="00BA5BC3" w:rsidRDefault="00BA5BC3" w:rsidP="00BA5BC3">
      <w:pPr>
        <w:pStyle w:val="Listenabsatz"/>
        <w:numPr>
          <w:ilvl w:val="2"/>
          <w:numId w:val="30"/>
        </w:numPr>
        <w:spacing w:after="160" w:line="259" w:lineRule="auto"/>
        <w:ind w:left="993"/>
        <w:jc w:val="both"/>
        <w:rPr>
          <w:rFonts w:cs="Arial"/>
          <w:sz w:val="16"/>
          <w:szCs w:val="16"/>
        </w:rPr>
      </w:pPr>
      <w:r w:rsidRPr="00C47E16">
        <w:rPr>
          <w:rFonts w:cs="Arial"/>
          <w:sz w:val="16"/>
          <w:szCs w:val="16"/>
        </w:rPr>
        <w:t>im Rahmen einer Weiterverarbeitung nach § 29c Absatz 1 Satz 1 Nummer 4, 5 oder 6 der Abgabenordnung oder aus anderem dienstlichen Anlass, insbesondere durch Mitteilung einer Finanzbehörde oder durch die gesetzlich vorgeschriebene Vorlage eines Steuerbescheids oder einer Bescheinigung über die bei der Besteuerung getroffenen Feststellungen</w:t>
      </w:r>
    </w:p>
    <w:p w:rsidR="00BA5BC3" w:rsidRPr="00C47E16" w:rsidRDefault="00BA5BC3" w:rsidP="00BA5BC3">
      <w:pPr>
        <w:pStyle w:val="Listenabsatz"/>
        <w:ind w:left="714"/>
        <w:jc w:val="both"/>
        <w:rPr>
          <w:rFonts w:cs="Arial"/>
          <w:sz w:val="16"/>
          <w:szCs w:val="16"/>
        </w:rPr>
      </w:pPr>
      <w:r w:rsidRPr="00C47E16">
        <w:rPr>
          <w:rFonts w:cs="Arial"/>
          <w:sz w:val="16"/>
          <w:szCs w:val="16"/>
        </w:rPr>
        <w:t>bekannt geworden sind, oder</w:t>
      </w:r>
    </w:p>
    <w:p w:rsidR="00BA5BC3" w:rsidRPr="00C47E16" w:rsidRDefault="00BA5BC3" w:rsidP="00BA5BC3">
      <w:pPr>
        <w:pStyle w:val="Listenabsatz"/>
        <w:numPr>
          <w:ilvl w:val="1"/>
          <w:numId w:val="30"/>
        </w:numPr>
        <w:spacing w:after="160" w:line="259" w:lineRule="auto"/>
        <w:ind w:left="700"/>
        <w:jc w:val="both"/>
        <w:rPr>
          <w:rFonts w:cs="Arial"/>
          <w:sz w:val="16"/>
          <w:szCs w:val="16"/>
        </w:rPr>
      </w:pPr>
      <w:r w:rsidRPr="00C47E16">
        <w:rPr>
          <w:rFonts w:cs="Arial"/>
          <w:sz w:val="16"/>
          <w:szCs w:val="16"/>
        </w:rPr>
        <w:t>ein fremdes Betriebs- oder Geschäftsgeheimnis, das ihm als Amtsträger in einem der in Nummer 1 genannten Verfahren bekannt geworden ist,</w:t>
      </w:r>
    </w:p>
    <w:p w:rsidR="00BA5BC3" w:rsidRDefault="00BA5BC3" w:rsidP="00BA5BC3">
      <w:pPr>
        <w:jc w:val="both"/>
        <w:rPr>
          <w:rFonts w:cs="Arial"/>
          <w:sz w:val="16"/>
          <w:szCs w:val="16"/>
        </w:rPr>
      </w:pPr>
      <w:r w:rsidRPr="005968FD">
        <w:rPr>
          <w:rFonts w:cs="Arial"/>
          <w:sz w:val="16"/>
          <w:szCs w:val="16"/>
        </w:rPr>
        <w:t>offenbart oder verwertet, wird mit Freiheitsstrafe bis zu zwei Jahren oder mit Geldstrafe bestraft. Personenbezogene Daten eines anderen oder fremde Betriebs- oder Geschäftsgeheimnisse sind dem Täter auch dann als Amtsträger in einem in Satz 1 Nummer 1 genannten Verfahren bekannt geworden, wenn sie sich aus Daten ergeben, zu denen er Zugang hatte und die er unbefugt abgerufen hat. Informationen, die sich auf identifizierte oder identifizierbare verstorbene natürliche Personen oder Körperschaften, rechtsfähige oder nicht rechtsfähige Personenvereinigungen oder Vermögensmassen beziehen, stehen personenbezogenen Daten eines anderen gleich.</w:t>
      </w:r>
    </w:p>
    <w:p w:rsidR="00BA5BC3" w:rsidRPr="00C47E16" w:rsidRDefault="00BA5BC3" w:rsidP="00BA5BC3">
      <w:pPr>
        <w:pStyle w:val="Listenabsatz"/>
        <w:numPr>
          <w:ilvl w:val="0"/>
          <w:numId w:val="30"/>
        </w:numPr>
        <w:spacing w:after="160" w:line="259" w:lineRule="auto"/>
        <w:ind w:left="336"/>
        <w:jc w:val="both"/>
        <w:rPr>
          <w:rFonts w:cs="Arial"/>
          <w:sz w:val="16"/>
          <w:szCs w:val="16"/>
        </w:rPr>
      </w:pPr>
      <w:r w:rsidRPr="00C47E16">
        <w:rPr>
          <w:rFonts w:cs="Arial"/>
          <w:sz w:val="16"/>
          <w:szCs w:val="16"/>
        </w:rPr>
        <w:t>Den Amtsträgern im Sinne des Absatzes 1 stehen gleich</w:t>
      </w:r>
    </w:p>
    <w:p w:rsidR="00BA5BC3" w:rsidRPr="00C47E16" w:rsidRDefault="00BA5BC3" w:rsidP="00BA5BC3">
      <w:pPr>
        <w:pStyle w:val="Listenabsatz"/>
        <w:numPr>
          <w:ilvl w:val="0"/>
          <w:numId w:val="31"/>
        </w:numPr>
        <w:spacing w:after="160" w:line="259" w:lineRule="auto"/>
        <w:jc w:val="both"/>
        <w:rPr>
          <w:rFonts w:cs="Arial"/>
          <w:sz w:val="16"/>
          <w:szCs w:val="16"/>
        </w:rPr>
      </w:pPr>
      <w:r w:rsidRPr="00C47E16">
        <w:rPr>
          <w:rFonts w:cs="Arial"/>
          <w:sz w:val="16"/>
          <w:szCs w:val="16"/>
        </w:rPr>
        <w:t>die für den öffentlichen Dienst besonders Verpflichteten,</w:t>
      </w:r>
    </w:p>
    <w:p w:rsidR="00BA5BC3" w:rsidRPr="00C47E16" w:rsidRDefault="00BA5BC3" w:rsidP="00BA5BC3">
      <w:pPr>
        <w:pStyle w:val="Listenabsatz"/>
        <w:numPr>
          <w:ilvl w:val="0"/>
          <w:numId w:val="31"/>
        </w:numPr>
        <w:spacing w:after="160" w:line="259" w:lineRule="auto"/>
        <w:jc w:val="both"/>
        <w:rPr>
          <w:rFonts w:cs="Arial"/>
          <w:sz w:val="16"/>
          <w:szCs w:val="16"/>
        </w:rPr>
      </w:pPr>
      <w:r w:rsidRPr="00C47E16">
        <w:rPr>
          <w:rFonts w:cs="Arial"/>
          <w:sz w:val="16"/>
          <w:szCs w:val="16"/>
        </w:rPr>
        <w:t>amtlich zugezogene Sachverständige und</w:t>
      </w:r>
    </w:p>
    <w:p w:rsidR="00BA5BC3" w:rsidRPr="00C47E16" w:rsidRDefault="00BA5BC3" w:rsidP="00BA5BC3">
      <w:pPr>
        <w:pStyle w:val="Listenabsatz"/>
        <w:numPr>
          <w:ilvl w:val="0"/>
          <w:numId w:val="31"/>
        </w:numPr>
        <w:spacing w:after="160" w:line="259" w:lineRule="auto"/>
        <w:jc w:val="both"/>
        <w:rPr>
          <w:rFonts w:cs="Arial"/>
          <w:sz w:val="16"/>
          <w:szCs w:val="16"/>
        </w:rPr>
      </w:pPr>
      <w:r w:rsidRPr="00C47E16">
        <w:rPr>
          <w:rFonts w:cs="Arial"/>
          <w:sz w:val="16"/>
          <w:szCs w:val="16"/>
        </w:rPr>
        <w:t>die Träger von Ämtern der Kirchen und anderen Religionsgesellschaften des öffentlichen Rechts.</w:t>
      </w:r>
    </w:p>
    <w:p w:rsidR="00BA5BC3" w:rsidRDefault="00BA5BC3" w:rsidP="00BA5BC3">
      <w:pPr>
        <w:jc w:val="both"/>
        <w:rPr>
          <w:rFonts w:cs="Arial"/>
          <w:sz w:val="16"/>
          <w:szCs w:val="16"/>
        </w:rPr>
      </w:pPr>
      <w:r w:rsidRPr="005968FD">
        <w:rPr>
          <w:rFonts w:cs="Arial"/>
          <w:sz w:val="16"/>
          <w:szCs w:val="16"/>
        </w:rPr>
        <w:t>(3) Die Tat wird nur auf Antrag des Dienstvorgesetzten oder des Verletzten verfolgt. Bei Taten amtlich zugezogener Sachverständiger ist der Leiter der Behörde, deren Verfahren betroffen ist, neben dem Verletzten antragsberechtigt.</w:t>
      </w:r>
    </w:p>
    <w:p w:rsidR="00BA5BC3" w:rsidRDefault="00BA5BC3" w:rsidP="00BA5BC3">
      <w:pPr>
        <w:jc w:val="both"/>
        <w:rPr>
          <w:rFonts w:cs="Arial"/>
          <w:sz w:val="16"/>
          <w:szCs w:val="16"/>
        </w:rPr>
      </w:pPr>
    </w:p>
    <w:p w:rsidR="00BA5BC3" w:rsidRDefault="00BA5BC3" w:rsidP="00BA5BC3">
      <w:pPr>
        <w:rPr>
          <w:rFonts w:cs="Arial"/>
          <w:sz w:val="16"/>
          <w:szCs w:val="16"/>
        </w:rPr>
      </w:pPr>
      <w:r>
        <w:rPr>
          <w:rFonts w:cs="Arial"/>
          <w:sz w:val="16"/>
          <w:szCs w:val="16"/>
        </w:rPr>
        <w:br w:type="page"/>
      </w:r>
    </w:p>
    <w:p w:rsidR="00BA5BC3" w:rsidRPr="00BA5BC3" w:rsidRDefault="00BA5BC3" w:rsidP="00BA5BC3">
      <w:pPr>
        <w:jc w:val="both"/>
        <w:rPr>
          <w:rFonts w:cs="Arial"/>
          <w:sz w:val="16"/>
          <w:szCs w:val="21"/>
        </w:rPr>
      </w:pPr>
      <w:r w:rsidRPr="00BA5BC3">
        <w:rPr>
          <w:rFonts w:cs="Arial"/>
          <w:sz w:val="16"/>
          <w:szCs w:val="21"/>
        </w:rPr>
        <w:lastRenderedPageBreak/>
        <w:t>Hinsichtlich der Einhaltung des Datengeheimnisses (§ 3 Absatz 2 LOSG) ist insbesondere auf Folgendes zu achten:</w:t>
      </w:r>
    </w:p>
    <w:p w:rsidR="00BA5BC3" w:rsidRPr="00BA5BC3" w:rsidRDefault="00BA5BC3" w:rsidP="00BA5BC3">
      <w:pPr>
        <w:pStyle w:val="Listenabsatz"/>
        <w:numPr>
          <w:ilvl w:val="0"/>
          <w:numId w:val="32"/>
        </w:numPr>
        <w:spacing w:after="160" w:line="259" w:lineRule="auto"/>
        <w:ind w:left="426" w:hanging="357"/>
        <w:contextualSpacing w:val="0"/>
        <w:jc w:val="both"/>
        <w:rPr>
          <w:rFonts w:cs="Arial"/>
          <w:sz w:val="16"/>
          <w:szCs w:val="21"/>
        </w:rPr>
      </w:pPr>
      <w:r w:rsidRPr="00BA5BC3">
        <w:rPr>
          <w:rFonts w:cs="Arial"/>
          <w:sz w:val="16"/>
          <w:szCs w:val="21"/>
        </w:rPr>
        <w:t>Alle personenbezogenen Daten dürfen nur auf die Weise verwahrt, verarbeitet oder ausgegeben werden, wie es von den für die Verarbeitung der Daten verantwortlichen Stellen angeordnet wird.</w:t>
      </w:r>
    </w:p>
    <w:p w:rsidR="00BA5BC3" w:rsidRPr="00BA5BC3" w:rsidRDefault="00BA5BC3" w:rsidP="00BA5BC3">
      <w:pPr>
        <w:pStyle w:val="Listenabsatz"/>
        <w:numPr>
          <w:ilvl w:val="0"/>
          <w:numId w:val="32"/>
        </w:numPr>
        <w:spacing w:after="160" w:line="259" w:lineRule="auto"/>
        <w:ind w:left="426" w:hanging="357"/>
        <w:contextualSpacing w:val="0"/>
        <w:jc w:val="both"/>
        <w:rPr>
          <w:rFonts w:cs="Arial"/>
          <w:sz w:val="16"/>
          <w:szCs w:val="21"/>
        </w:rPr>
      </w:pPr>
      <w:r w:rsidRPr="00BA5BC3">
        <w:rPr>
          <w:rFonts w:cs="Arial"/>
          <w:sz w:val="16"/>
          <w:szCs w:val="21"/>
        </w:rPr>
        <w:t>Es dürfen nur die für die konkrete Aufgabenerfüllung notwendigen personenbezogenen Daten abgerufen werden.</w:t>
      </w:r>
    </w:p>
    <w:p w:rsidR="00BA5BC3" w:rsidRPr="00BA5BC3" w:rsidRDefault="00BA5BC3" w:rsidP="00BA5BC3">
      <w:pPr>
        <w:pStyle w:val="Listenabsatz"/>
        <w:numPr>
          <w:ilvl w:val="0"/>
          <w:numId w:val="32"/>
        </w:numPr>
        <w:spacing w:after="160" w:line="259" w:lineRule="auto"/>
        <w:ind w:left="426" w:hanging="357"/>
        <w:contextualSpacing w:val="0"/>
        <w:jc w:val="both"/>
        <w:rPr>
          <w:rFonts w:cs="Arial"/>
          <w:sz w:val="16"/>
          <w:szCs w:val="21"/>
        </w:rPr>
      </w:pPr>
      <w:r w:rsidRPr="00BA5BC3">
        <w:rPr>
          <w:rFonts w:cs="Arial"/>
          <w:sz w:val="16"/>
          <w:szCs w:val="21"/>
        </w:rPr>
        <w:t>Unterlagen mit personenbezogenen Daten sind sicher vor dem Zugriff Dritter aufzubewahren.</w:t>
      </w:r>
    </w:p>
    <w:p w:rsidR="00BA5BC3" w:rsidRPr="00BA5BC3" w:rsidRDefault="00BA5BC3" w:rsidP="00BA5BC3">
      <w:pPr>
        <w:pStyle w:val="Listenabsatz"/>
        <w:numPr>
          <w:ilvl w:val="0"/>
          <w:numId w:val="32"/>
        </w:numPr>
        <w:spacing w:after="160" w:line="259" w:lineRule="auto"/>
        <w:ind w:left="426" w:hanging="357"/>
        <w:contextualSpacing w:val="0"/>
        <w:jc w:val="both"/>
        <w:rPr>
          <w:rFonts w:cs="Arial"/>
          <w:sz w:val="16"/>
          <w:szCs w:val="21"/>
        </w:rPr>
      </w:pPr>
      <w:r w:rsidRPr="00BA5BC3">
        <w:rPr>
          <w:rFonts w:cs="Arial"/>
          <w:sz w:val="16"/>
          <w:szCs w:val="21"/>
        </w:rPr>
        <w:t>Die Löschung oder Vernichtung von Datenträgern oder Ausdrucken muss gemäß den jeweiligen Vorschriften und vollständig erfolgen.</w:t>
      </w:r>
    </w:p>
    <w:p w:rsidR="00BA5BC3" w:rsidRPr="00BA5BC3" w:rsidRDefault="00BA5BC3" w:rsidP="00BA5BC3">
      <w:pPr>
        <w:pStyle w:val="Listenabsatz"/>
        <w:numPr>
          <w:ilvl w:val="0"/>
          <w:numId w:val="32"/>
        </w:numPr>
        <w:spacing w:after="160" w:line="259" w:lineRule="auto"/>
        <w:ind w:left="426" w:hanging="357"/>
        <w:contextualSpacing w:val="0"/>
        <w:jc w:val="both"/>
        <w:rPr>
          <w:rFonts w:cs="Arial"/>
          <w:sz w:val="16"/>
          <w:szCs w:val="21"/>
        </w:rPr>
      </w:pPr>
      <w:r w:rsidRPr="00BA5BC3">
        <w:rPr>
          <w:rFonts w:cs="Arial"/>
          <w:sz w:val="16"/>
          <w:szCs w:val="21"/>
        </w:rPr>
        <w:t xml:space="preserve">Über dienstlich bekannt gewordene Vorgänge oder Fälle darf – ungeachtet weitergehender Verschwiegenheitspflichten für interne Vorgänge </w:t>
      </w:r>
      <w:r w:rsidRPr="00BA5BC3">
        <w:rPr>
          <w:rFonts w:eastAsia="Arial" w:cs="Arial"/>
          <w:sz w:val="16"/>
          <w:szCs w:val="21"/>
        </w:rPr>
        <w:t>–</w:t>
      </w:r>
      <w:r w:rsidRPr="00BA5BC3">
        <w:rPr>
          <w:rFonts w:cs="Arial"/>
          <w:sz w:val="16"/>
          <w:szCs w:val="21"/>
        </w:rPr>
        <w:t xml:space="preserve"> privat allenfalls in anonymisierter Form und nur so berichtet werden, dass keine Rückschlüsse auf Personen möglich sind.</w:t>
      </w:r>
    </w:p>
    <w:p w:rsidR="00BA5BC3" w:rsidRPr="00BA5BC3" w:rsidRDefault="00BA5BC3" w:rsidP="00BA5BC3">
      <w:pPr>
        <w:jc w:val="both"/>
        <w:rPr>
          <w:rFonts w:cs="Arial"/>
          <w:sz w:val="16"/>
          <w:szCs w:val="21"/>
        </w:rPr>
      </w:pPr>
    </w:p>
    <w:p w:rsidR="00BA5BC3" w:rsidRPr="00BA5BC3" w:rsidRDefault="00BA5BC3" w:rsidP="00BA5BC3">
      <w:pPr>
        <w:jc w:val="both"/>
        <w:rPr>
          <w:rFonts w:cs="Arial"/>
          <w:sz w:val="16"/>
          <w:szCs w:val="21"/>
        </w:rPr>
      </w:pPr>
      <w:r w:rsidRPr="00BA5BC3">
        <w:rPr>
          <w:rFonts w:cs="Arial"/>
          <w:sz w:val="16"/>
          <w:szCs w:val="21"/>
        </w:rPr>
        <w:t xml:space="preserve">Bestehende Vorschriften über den Umgang bzw. die Sicherung personenbezogener Daten (z.B. im Hinblick auf den Passwortschutz) sind zu beachten. Zum Schutz personenbezogener Daten ist im Rahmen der zugewiesenen Aufgabe die notwendige Sorgfalt anzuwenden; festgestellte Mängel sind zu melden. </w:t>
      </w:r>
    </w:p>
    <w:p w:rsidR="00BA5BC3" w:rsidRPr="00BA5BC3" w:rsidRDefault="00BA5BC3" w:rsidP="00BA5BC3">
      <w:pPr>
        <w:jc w:val="both"/>
        <w:rPr>
          <w:rFonts w:cs="Arial"/>
          <w:sz w:val="16"/>
          <w:szCs w:val="21"/>
        </w:rPr>
      </w:pPr>
    </w:p>
    <w:p w:rsidR="00BA5BC3" w:rsidRPr="00BA5BC3" w:rsidRDefault="00BA5BC3" w:rsidP="00BA5BC3">
      <w:pPr>
        <w:jc w:val="both"/>
        <w:rPr>
          <w:rFonts w:cs="Arial"/>
          <w:sz w:val="16"/>
          <w:szCs w:val="21"/>
        </w:rPr>
      </w:pPr>
      <w:r w:rsidRPr="00BA5BC3">
        <w:rPr>
          <w:rFonts w:cs="Arial"/>
          <w:sz w:val="16"/>
          <w:szCs w:val="21"/>
        </w:rPr>
        <w:t>Ergänzende datenschutzrechtliche Hinweise:</w:t>
      </w:r>
    </w:p>
    <w:p w:rsidR="00BA5BC3" w:rsidRPr="00BA5BC3" w:rsidRDefault="00BA5BC3" w:rsidP="00BA5BC3">
      <w:pPr>
        <w:jc w:val="both"/>
        <w:rPr>
          <w:rFonts w:cs="Arial"/>
          <w:sz w:val="16"/>
          <w:szCs w:val="21"/>
        </w:rPr>
      </w:pPr>
    </w:p>
    <w:p w:rsidR="00BA5BC3" w:rsidRPr="00BA5BC3" w:rsidRDefault="00BA5BC3" w:rsidP="00BA5BC3">
      <w:pPr>
        <w:pStyle w:val="Listenabsatz"/>
        <w:numPr>
          <w:ilvl w:val="0"/>
          <w:numId w:val="32"/>
        </w:numPr>
        <w:spacing w:after="160" w:line="259" w:lineRule="auto"/>
        <w:ind w:left="425" w:hanging="357"/>
        <w:contextualSpacing w:val="0"/>
        <w:jc w:val="both"/>
        <w:rPr>
          <w:rFonts w:cs="Arial"/>
          <w:sz w:val="16"/>
          <w:szCs w:val="21"/>
        </w:rPr>
      </w:pPr>
      <w:r w:rsidRPr="00BA5BC3">
        <w:rPr>
          <w:rFonts w:cs="Arial"/>
          <w:sz w:val="16"/>
          <w:szCs w:val="21"/>
        </w:rPr>
        <w:t>Jede Verarbeitung personenbezogener Daten durch Mitarbeiter einer öffentlichen Stelle ist ein Eingriff in das Grundrecht auf informationelle Selbstbestimmung und darf nur auf der Basis einer Rechtsvorschrift oder mit Einwilligung des/der Betroffenen erfolgen.</w:t>
      </w:r>
    </w:p>
    <w:p w:rsidR="00BA5BC3" w:rsidRPr="00BA5BC3" w:rsidRDefault="00BA5BC3" w:rsidP="00BA5BC3">
      <w:pPr>
        <w:pStyle w:val="Listenabsatz"/>
        <w:numPr>
          <w:ilvl w:val="0"/>
          <w:numId w:val="32"/>
        </w:numPr>
        <w:spacing w:after="160" w:line="259" w:lineRule="auto"/>
        <w:ind w:left="425" w:hanging="357"/>
        <w:contextualSpacing w:val="0"/>
        <w:jc w:val="both"/>
        <w:rPr>
          <w:rFonts w:cs="Arial"/>
          <w:sz w:val="16"/>
          <w:szCs w:val="21"/>
        </w:rPr>
      </w:pPr>
      <w:r w:rsidRPr="00BA5BC3">
        <w:rPr>
          <w:rFonts w:cs="Arial"/>
          <w:sz w:val="16"/>
          <w:szCs w:val="21"/>
        </w:rPr>
        <w:t>Die Mitarbeiter müssen, bevor sie Daten verarbeiten (erheben, speichern, verändern, übermitteln, nutzen, sperren oder löschen), immer prüfen, aufgrund welcher Rechtsnorm sie handeln. In Frage kommen die allgemeinen Bestimmungen des Landesdatenschutzgesetzes sowie bereichsspezifische Vorschriften.</w:t>
      </w:r>
    </w:p>
    <w:p w:rsidR="00BA5BC3" w:rsidRPr="00BA5BC3" w:rsidRDefault="00BA5BC3" w:rsidP="00BA5BC3">
      <w:pPr>
        <w:jc w:val="both"/>
        <w:rPr>
          <w:rFonts w:cs="Arial"/>
          <w:sz w:val="16"/>
          <w:szCs w:val="21"/>
        </w:rPr>
      </w:pPr>
      <w:r w:rsidRPr="00BA5BC3">
        <w:rPr>
          <w:rFonts w:cs="Arial"/>
          <w:sz w:val="16"/>
          <w:szCs w:val="21"/>
        </w:rPr>
        <w:t>Die Verarbeitung personenbezogener Daten ist auf das zur rechtmäßigen Aufgabenerfüllung erforderliche Maß zu beschränken. Unrichtige, unzulässig erhobene oder gespeicherte sowie nicht mehr erforderliche Daten sind zu berichtigen bzw. zu löschen.</w:t>
      </w:r>
    </w:p>
    <w:p w:rsidR="00BA5BC3" w:rsidRPr="00D92B43" w:rsidRDefault="00BA5BC3" w:rsidP="00BA5BC3">
      <w:pPr>
        <w:jc w:val="both"/>
        <w:rPr>
          <w:rFonts w:cs="Arial"/>
          <w:sz w:val="16"/>
          <w:szCs w:val="16"/>
        </w:rPr>
      </w:pPr>
    </w:p>
    <w:p w:rsidR="008B350C" w:rsidRPr="00BA5BC3" w:rsidRDefault="008B350C" w:rsidP="00647CBF"/>
    <w:sectPr w:rsidR="008B350C" w:rsidRPr="00BA5BC3" w:rsidSect="009567CB">
      <w:headerReference w:type="default" r:id="rId13"/>
      <w:pgSz w:w="11906" w:h="16838"/>
      <w:pgMar w:top="1417"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CBF" w:rsidRDefault="00647CBF" w:rsidP="009567CB">
      <w:r>
        <w:separator/>
      </w:r>
    </w:p>
  </w:endnote>
  <w:endnote w:type="continuationSeparator" w:id="0">
    <w:p w:rsidR="00647CBF" w:rsidRDefault="00647CBF" w:rsidP="0095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ADD" w:rsidRPr="009D0ADD" w:rsidRDefault="009D0ADD" w:rsidP="009D0ADD">
    <w:pPr>
      <w:pStyle w:val="Fuzeile"/>
      <w:jc w:val="right"/>
      <w:rPr>
        <w:sz w:val="18"/>
        <w:szCs w:val="18"/>
      </w:rPr>
    </w:pPr>
    <w:r w:rsidRPr="00F001B3">
      <w:rPr>
        <w:sz w:val="18"/>
        <w:szCs w:val="18"/>
      </w:rPr>
      <w:t xml:space="preserve">Seite </w:t>
    </w:r>
    <w:r w:rsidRPr="00F001B3">
      <w:rPr>
        <w:sz w:val="18"/>
        <w:szCs w:val="18"/>
      </w:rPr>
      <w:fldChar w:fldCharType="begin"/>
    </w:r>
    <w:r w:rsidRPr="00F001B3">
      <w:rPr>
        <w:sz w:val="18"/>
        <w:szCs w:val="18"/>
      </w:rPr>
      <w:instrText>PAGE   \* MERGEFORMAT</w:instrText>
    </w:r>
    <w:r w:rsidRPr="00F001B3">
      <w:rPr>
        <w:sz w:val="18"/>
        <w:szCs w:val="18"/>
      </w:rPr>
      <w:fldChar w:fldCharType="separate"/>
    </w:r>
    <w:r w:rsidR="00C353A4">
      <w:rPr>
        <w:noProof/>
        <w:sz w:val="18"/>
        <w:szCs w:val="18"/>
      </w:rPr>
      <w:t>1</w:t>
    </w:r>
    <w:r w:rsidRPr="00F001B3">
      <w:rPr>
        <w:sz w:val="18"/>
        <w:szCs w:val="18"/>
      </w:rPr>
      <w:fldChar w:fldCharType="end"/>
    </w:r>
    <w:r w:rsidRPr="00F001B3">
      <w:rPr>
        <w:sz w:val="18"/>
        <w:szCs w:val="18"/>
      </w:rPr>
      <w:t xml:space="preserve"> von </w:t>
    </w:r>
    <w:r w:rsidRPr="00F001B3">
      <w:rPr>
        <w:sz w:val="18"/>
        <w:szCs w:val="18"/>
      </w:rPr>
      <w:fldChar w:fldCharType="begin"/>
    </w:r>
    <w:r w:rsidRPr="00F001B3">
      <w:rPr>
        <w:sz w:val="18"/>
        <w:szCs w:val="18"/>
      </w:rPr>
      <w:instrText xml:space="preserve"> NUMPAGES   \* MERGEFORMAT </w:instrText>
    </w:r>
    <w:r w:rsidRPr="00F001B3">
      <w:rPr>
        <w:sz w:val="18"/>
        <w:szCs w:val="18"/>
      </w:rPr>
      <w:fldChar w:fldCharType="separate"/>
    </w:r>
    <w:r w:rsidR="00C353A4">
      <w:rPr>
        <w:noProof/>
        <w:sz w:val="18"/>
        <w:szCs w:val="18"/>
      </w:rPr>
      <w:t>2</w:t>
    </w:r>
    <w:r w:rsidRPr="00F001B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CBF" w:rsidRDefault="00647CBF" w:rsidP="009567CB">
      <w:r>
        <w:separator/>
      </w:r>
    </w:p>
  </w:footnote>
  <w:footnote w:type="continuationSeparator" w:id="0">
    <w:p w:rsidR="00647CBF" w:rsidRDefault="00647CBF" w:rsidP="00956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268"/>
      <w:gridCol w:w="6794"/>
    </w:tblGrid>
    <w:tr w:rsidR="009567CB" w:rsidRPr="00647CBF" w:rsidTr="00C314B7">
      <w:tc>
        <w:tcPr>
          <w:tcW w:w="2268" w:type="dxa"/>
          <w:shd w:val="clear" w:color="auto" w:fill="auto"/>
        </w:tcPr>
        <w:p w:rsidR="009567CB" w:rsidRPr="00C314B7" w:rsidRDefault="0081581B">
          <w:pPr>
            <w:pStyle w:val="Kopfzeile"/>
          </w:pPr>
          <w:r w:rsidRPr="001235F8">
            <w:rPr>
              <w:noProof/>
              <w:lang w:eastAsia="de-DE"/>
            </w:rPr>
            <w:drawing>
              <wp:inline distT="0" distB="0" distL="0" distR="0">
                <wp:extent cx="1082040" cy="541020"/>
                <wp:effectExtent l="0" t="0" r="0" b="0"/>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541020"/>
                        </a:xfrm>
                        <a:prstGeom prst="rect">
                          <a:avLst/>
                        </a:prstGeom>
                        <a:noFill/>
                        <a:ln>
                          <a:noFill/>
                        </a:ln>
                      </pic:spPr>
                    </pic:pic>
                  </a:graphicData>
                </a:graphic>
              </wp:inline>
            </w:drawing>
          </w:r>
        </w:p>
      </w:tc>
      <w:tc>
        <w:tcPr>
          <w:tcW w:w="6794" w:type="dxa"/>
          <w:shd w:val="clear" w:color="auto" w:fill="auto"/>
          <w:vAlign w:val="center"/>
        </w:tcPr>
        <w:p w:rsidR="00A108D5" w:rsidRPr="00A108D5" w:rsidRDefault="00A108D5" w:rsidP="00A108D5">
          <w:pPr>
            <w:pStyle w:val="Kopfzeile"/>
            <w:jc w:val="center"/>
            <w:rPr>
              <w:rFonts w:cs="Arial"/>
              <w:b/>
              <w:color w:val="009682"/>
              <w:sz w:val="28"/>
              <w:szCs w:val="28"/>
            </w:rPr>
          </w:pPr>
          <w:r w:rsidRPr="00A108D5">
            <w:rPr>
              <w:rFonts w:cs="Arial"/>
              <w:b/>
              <w:color w:val="009682"/>
              <w:sz w:val="28"/>
              <w:szCs w:val="28"/>
            </w:rPr>
            <w:t>Förmliche Verpflichtung</w:t>
          </w:r>
        </w:p>
        <w:p w:rsidR="00A108D5" w:rsidRPr="00A108D5" w:rsidRDefault="00A108D5" w:rsidP="00A108D5">
          <w:pPr>
            <w:pStyle w:val="Kopfzeile"/>
            <w:jc w:val="center"/>
            <w:rPr>
              <w:rFonts w:cs="Arial"/>
              <w:b/>
              <w:color w:val="009682"/>
              <w:szCs w:val="28"/>
            </w:rPr>
          </w:pPr>
          <w:r w:rsidRPr="00A108D5">
            <w:rPr>
              <w:rFonts w:cs="Arial"/>
              <w:b/>
              <w:color w:val="009682"/>
              <w:szCs w:val="28"/>
            </w:rPr>
            <w:t>nicht-beamteter Personen nach dem Verpflichtungsgesetz</w:t>
          </w:r>
        </w:p>
        <w:p w:rsidR="004F21AD" w:rsidRPr="00A108D5" w:rsidRDefault="00A108D5" w:rsidP="00A108D5">
          <w:pPr>
            <w:pStyle w:val="Kopfzeile"/>
            <w:jc w:val="center"/>
          </w:pPr>
          <w:r w:rsidRPr="00A108D5">
            <w:rPr>
              <w:rFonts w:cs="Arial"/>
              <w:b/>
              <w:color w:val="009682"/>
              <w:szCs w:val="28"/>
            </w:rPr>
            <w:t>einschließlich der Unterrichtung über die Wahrung des Datengeheimnisses</w:t>
          </w:r>
        </w:p>
      </w:tc>
    </w:tr>
  </w:tbl>
  <w:p w:rsidR="009567CB" w:rsidRDefault="0081581B">
    <w:pPr>
      <w:pStyle w:val="Kopfzeile"/>
    </w:pPr>
    <w:r>
      <w:rPr>
        <w:rFonts w:ascii="Times New Roman" w:hAnsi="Times New Roman"/>
        <w:noProof/>
        <w:sz w:val="24"/>
        <w:szCs w:val="24"/>
        <w:lang w:eastAsia="de-DE"/>
      </w:rPr>
      <w:drawing>
        <wp:anchor distT="0" distB="0" distL="114935" distR="114935" simplePos="0" relativeHeight="251657728" behindDoc="1" locked="0" layoutInCell="1" allowOverlap="1">
          <wp:simplePos x="0" y="0"/>
          <wp:positionH relativeFrom="page">
            <wp:posOffset>539115</wp:posOffset>
          </wp:positionH>
          <wp:positionV relativeFrom="page">
            <wp:posOffset>333375</wp:posOffset>
          </wp:positionV>
          <wp:extent cx="6666865" cy="9947275"/>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6865" cy="99472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268"/>
      <w:gridCol w:w="6794"/>
    </w:tblGrid>
    <w:tr w:rsidR="00A108D5" w:rsidRPr="00647CBF" w:rsidTr="00C314B7">
      <w:tc>
        <w:tcPr>
          <w:tcW w:w="2268" w:type="dxa"/>
          <w:shd w:val="clear" w:color="auto" w:fill="auto"/>
        </w:tcPr>
        <w:p w:rsidR="00A108D5" w:rsidRPr="00C314B7" w:rsidRDefault="00A108D5">
          <w:pPr>
            <w:pStyle w:val="Kopfzeile"/>
          </w:pPr>
          <w:r w:rsidRPr="001235F8">
            <w:rPr>
              <w:noProof/>
              <w:lang w:eastAsia="de-DE"/>
            </w:rPr>
            <w:drawing>
              <wp:inline distT="0" distB="0" distL="0" distR="0" wp14:anchorId="5B82E28A" wp14:editId="4739A4E5">
                <wp:extent cx="1082040" cy="541020"/>
                <wp:effectExtent l="0" t="0" r="0" b="0"/>
                <wp:docPr id="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541020"/>
                        </a:xfrm>
                        <a:prstGeom prst="rect">
                          <a:avLst/>
                        </a:prstGeom>
                        <a:noFill/>
                        <a:ln>
                          <a:noFill/>
                        </a:ln>
                      </pic:spPr>
                    </pic:pic>
                  </a:graphicData>
                </a:graphic>
              </wp:inline>
            </w:drawing>
          </w:r>
        </w:p>
      </w:tc>
      <w:tc>
        <w:tcPr>
          <w:tcW w:w="6794" w:type="dxa"/>
          <w:shd w:val="clear" w:color="auto" w:fill="auto"/>
          <w:vAlign w:val="center"/>
        </w:tcPr>
        <w:p w:rsidR="00A108D5" w:rsidRPr="00647CBF" w:rsidRDefault="00A108D5" w:rsidP="00C314B7">
          <w:pPr>
            <w:pStyle w:val="Kopfzeile"/>
            <w:jc w:val="center"/>
            <w:rPr>
              <w:lang w:val="en-US"/>
            </w:rPr>
          </w:pPr>
          <w:proofErr w:type="spellStart"/>
          <w:r w:rsidRPr="00BA5BC3">
            <w:rPr>
              <w:rFonts w:cs="Arial"/>
              <w:b/>
              <w:color w:val="009682"/>
              <w:sz w:val="28"/>
              <w:szCs w:val="28"/>
              <w:lang w:val="en-US"/>
            </w:rPr>
            <w:t>Merkblatt</w:t>
          </w:r>
          <w:proofErr w:type="spellEnd"/>
          <w:r w:rsidRPr="00BA5BC3">
            <w:rPr>
              <w:rFonts w:cs="Arial"/>
              <w:b/>
              <w:color w:val="009682"/>
              <w:sz w:val="28"/>
              <w:szCs w:val="28"/>
              <w:lang w:val="en-US"/>
            </w:rPr>
            <w:t xml:space="preserve"> </w:t>
          </w:r>
          <w:proofErr w:type="spellStart"/>
          <w:r w:rsidRPr="00BA5BC3">
            <w:rPr>
              <w:rFonts w:cs="Arial"/>
              <w:b/>
              <w:color w:val="009682"/>
              <w:sz w:val="28"/>
              <w:szCs w:val="28"/>
              <w:lang w:val="en-US"/>
            </w:rPr>
            <w:t>zur</w:t>
          </w:r>
          <w:proofErr w:type="spellEnd"/>
          <w:r w:rsidRPr="00BA5BC3">
            <w:rPr>
              <w:rFonts w:cs="Arial"/>
              <w:b/>
              <w:color w:val="009682"/>
              <w:sz w:val="28"/>
              <w:szCs w:val="28"/>
              <w:lang w:val="en-US"/>
            </w:rPr>
            <w:t xml:space="preserve"> </w:t>
          </w:r>
          <w:proofErr w:type="spellStart"/>
          <w:r w:rsidRPr="00BA5BC3">
            <w:rPr>
              <w:rFonts w:cs="Arial"/>
              <w:b/>
              <w:color w:val="009682"/>
              <w:sz w:val="28"/>
              <w:szCs w:val="28"/>
              <w:lang w:val="en-US"/>
            </w:rPr>
            <w:t>Verpflichtungserklärung</w:t>
          </w:r>
          <w:proofErr w:type="spellEnd"/>
        </w:p>
      </w:tc>
    </w:tr>
  </w:tbl>
  <w:p w:rsidR="00A108D5" w:rsidRDefault="00A108D5">
    <w:pPr>
      <w:pStyle w:val="Kopfzeile"/>
    </w:pPr>
    <w:r>
      <w:rPr>
        <w:rFonts w:ascii="Times New Roman" w:hAnsi="Times New Roman"/>
        <w:noProof/>
        <w:sz w:val="24"/>
        <w:szCs w:val="24"/>
        <w:lang w:eastAsia="de-DE"/>
      </w:rPr>
      <w:drawing>
        <wp:anchor distT="0" distB="0" distL="114935" distR="114935" simplePos="0" relativeHeight="251659776" behindDoc="1" locked="0" layoutInCell="1" allowOverlap="1" wp14:anchorId="0977BA17" wp14:editId="512AB01D">
          <wp:simplePos x="0" y="0"/>
          <wp:positionH relativeFrom="page">
            <wp:posOffset>539115</wp:posOffset>
          </wp:positionH>
          <wp:positionV relativeFrom="page">
            <wp:posOffset>333375</wp:posOffset>
          </wp:positionV>
          <wp:extent cx="6666865" cy="9947275"/>
          <wp:effectExtent l="0" t="0" r="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6865" cy="99472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57B0"/>
    <w:multiLevelType w:val="hybridMultilevel"/>
    <w:tmpl w:val="7FB24B6E"/>
    <w:lvl w:ilvl="0" w:tplc="C346E788">
      <w:start w:val="1"/>
      <w:numFmt w:val="bullet"/>
      <w:lvlText w:val=""/>
      <w:lvlJc w:val="left"/>
      <w:pPr>
        <w:ind w:left="1068" w:hanging="360"/>
      </w:pPr>
      <w:rPr>
        <w:rFonts w:ascii="Wingdings" w:hAnsi="Wingdings" w:hint="default"/>
        <w:color w:val="009682"/>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0AA04859"/>
    <w:multiLevelType w:val="hybridMultilevel"/>
    <w:tmpl w:val="BD387FFA"/>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421BC1"/>
    <w:multiLevelType w:val="hybridMultilevel"/>
    <w:tmpl w:val="20FA7842"/>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096543"/>
    <w:multiLevelType w:val="hybridMultilevel"/>
    <w:tmpl w:val="AC62B4DC"/>
    <w:lvl w:ilvl="0" w:tplc="4A9EDEB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281249"/>
    <w:multiLevelType w:val="hybridMultilevel"/>
    <w:tmpl w:val="67E08B86"/>
    <w:lvl w:ilvl="0" w:tplc="AF0617FC">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B7166D"/>
    <w:multiLevelType w:val="hybridMultilevel"/>
    <w:tmpl w:val="EE9C63B4"/>
    <w:lvl w:ilvl="0" w:tplc="C346E788">
      <w:start w:val="1"/>
      <w:numFmt w:val="bullet"/>
      <w:lvlText w:val=""/>
      <w:lvlJc w:val="left"/>
      <w:pPr>
        <w:ind w:left="720" w:hanging="360"/>
      </w:pPr>
      <w:rPr>
        <w:rFonts w:ascii="Wingdings" w:hAnsi="Wingdings" w:hint="default"/>
        <w:color w:val="00968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5F92F19"/>
    <w:multiLevelType w:val="hybridMultilevel"/>
    <w:tmpl w:val="3D44B21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CA3CFF"/>
    <w:multiLevelType w:val="hybridMultilevel"/>
    <w:tmpl w:val="F8E4FB74"/>
    <w:lvl w:ilvl="0" w:tplc="C346E788">
      <w:start w:val="1"/>
      <w:numFmt w:val="bullet"/>
      <w:lvlText w:val=""/>
      <w:lvlJc w:val="left"/>
      <w:pPr>
        <w:ind w:left="720" w:hanging="360"/>
      </w:pPr>
      <w:rPr>
        <w:rFonts w:ascii="Wingdings" w:hAnsi="Wingdings" w:hint="default"/>
        <w:color w:val="00968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F41153"/>
    <w:multiLevelType w:val="hybridMultilevel"/>
    <w:tmpl w:val="7E70EAF6"/>
    <w:lvl w:ilvl="0" w:tplc="C346E788">
      <w:start w:val="1"/>
      <w:numFmt w:val="bullet"/>
      <w:lvlText w:val=""/>
      <w:lvlJc w:val="left"/>
      <w:pPr>
        <w:ind w:left="720" w:hanging="360"/>
      </w:pPr>
      <w:rPr>
        <w:rFonts w:ascii="Wingdings" w:hAnsi="Wingdings" w:hint="default"/>
        <w:color w:val="00968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1DE6D95"/>
    <w:multiLevelType w:val="hybridMultilevel"/>
    <w:tmpl w:val="88908196"/>
    <w:lvl w:ilvl="0" w:tplc="C346E788">
      <w:start w:val="1"/>
      <w:numFmt w:val="bullet"/>
      <w:lvlText w:val=""/>
      <w:lvlJc w:val="left"/>
      <w:pPr>
        <w:ind w:left="720" w:hanging="360"/>
      </w:pPr>
      <w:rPr>
        <w:rFonts w:ascii="Wingdings" w:hAnsi="Wingdings" w:hint="default"/>
        <w:color w:val="00968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66C2955"/>
    <w:multiLevelType w:val="hybridMultilevel"/>
    <w:tmpl w:val="88A477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1E00F94"/>
    <w:multiLevelType w:val="hybridMultilevel"/>
    <w:tmpl w:val="3FD42026"/>
    <w:lvl w:ilvl="0" w:tplc="40429122">
      <w:start w:val="3"/>
      <w:numFmt w:val="bullet"/>
      <w:lvlText w:val="-"/>
      <w:lvlJc w:val="left"/>
      <w:pPr>
        <w:tabs>
          <w:tab w:val="num" w:pos="1065"/>
        </w:tabs>
        <w:ind w:left="1065" w:hanging="705"/>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355255"/>
    <w:multiLevelType w:val="hybridMultilevel"/>
    <w:tmpl w:val="2BDE724C"/>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34B6F3A"/>
    <w:multiLevelType w:val="hybridMultilevel"/>
    <w:tmpl w:val="9E00F078"/>
    <w:lvl w:ilvl="0" w:tplc="4EE03F3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96B78A5"/>
    <w:multiLevelType w:val="hybridMultilevel"/>
    <w:tmpl w:val="61D2459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5" w15:restartNumberingAfterBreak="0">
    <w:nsid w:val="3C7A58B8"/>
    <w:multiLevelType w:val="hybridMultilevel"/>
    <w:tmpl w:val="6A501A8C"/>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2D77584"/>
    <w:multiLevelType w:val="hybridMultilevel"/>
    <w:tmpl w:val="1C44E33C"/>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C77391"/>
    <w:multiLevelType w:val="hybridMultilevel"/>
    <w:tmpl w:val="B6CC61C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A2B17E3"/>
    <w:multiLevelType w:val="hybridMultilevel"/>
    <w:tmpl w:val="1E3EA6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BB646A2"/>
    <w:multiLevelType w:val="hybridMultilevel"/>
    <w:tmpl w:val="50E499C6"/>
    <w:lvl w:ilvl="0" w:tplc="4EE03F3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4EA00573"/>
    <w:multiLevelType w:val="hybridMultilevel"/>
    <w:tmpl w:val="20FA7842"/>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30E7E81"/>
    <w:multiLevelType w:val="hybridMultilevel"/>
    <w:tmpl w:val="D170586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4725722"/>
    <w:multiLevelType w:val="hybridMultilevel"/>
    <w:tmpl w:val="0624CBD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664108F"/>
    <w:multiLevelType w:val="hybridMultilevel"/>
    <w:tmpl w:val="F4504D7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751190B"/>
    <w:multiLevelType w:val="hybridMultilevel"/>
    <w:tmpl w:val="051E8EB2"/>
    <w:lvl w:ilvl="0" w:tplc="C346E788">
      <w:start w:val="1"/>
      <w:numFmt w:val="bullet"/>
      <w:lvlText w:val=""/>
      <w:lvlJc w:val="left"/>
      <w:pPr>
        <w:ind w:left="1069" w:hanging="360"/>
      </w:pPr>
      <w:rPr>
        <w:rFonts w:ascii="Wingdings" w:hAnsi="Wingdings" w:hint="default"/>
        <w:color w:val="009682"/>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5" w15:restartNumberingAfterBreak="0">
    <w:nsid w:val="60F43145"/>
    <w:multiLevelType w:val="hybridMultilevel"/>
    <w:tmpl w:val="9F003688"/>
    <w:lvl w:ilvl="0" w:tplc="C346E788">
      <w:start w:val="1"/>
      <w:numFmt w:val="bullet"/>
      <w:lvlText w:val=""/>
      <w:lvlJc w:val="left"/>
      <w:pPr>
        <w:ind w:left="720" w:hanging="360"/>
      </w:pPr>
      <w:rPr>
        <w:rFonts w:ascii="Wingdings" w:hAnsi="Wingdings" w:hint="default"/>
        <w:color w:val="00968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78FD5446"/>
    <w:multiLevelType w:val="hybridMultilevel"/>
    <w:tmpl w:val="DCBA61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BB7782A"/>
    <w:multiLevelType w:val="hybridMultilevel"/>
    <w:tmpl w:val="4DB214A0"/>
    <w:lvl w:ilvl="0" w:tplc="C346E788">
      <w:start w:val="1"/>
      <w:numFmt w:val="bullet"/>
      <w:lvlText w:val=""/>
      <w:lvlJc w:val="left"/>
      <w:pPr>
        <w:ind w:left="720" w:hanging="360"/>
      </w:pPr>
      <w:rPr>
        <w:rFonts w:ascii="Wingdings" w:hAnsi="Wingdings" w:hint="default"/>
        <w:color w:val="00968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7C2E50F1"/>
    <w:multiLevelType w:val="hybridMultilevel"/>
    <w:tmpl w:val="CCDA551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CE40FD3"/>
    <w:multiLevelType w:val="hybridMultilevel"/>
    <w:tmpl w:val="09123CD2"/>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7">
      <w:start w:val="1"/>
      <w:numFmt w:val="lowerLetter"/>
      <w:lvlText w:val="%3)"/>
      <w:lvlJc w:val="left"/>
      <w:pPr>
        <w:ind w:left="2160" w:hanging="180"/>
      </w:pPr>
    </w:lvl>
    <w:lvl w:ilvl="3" w:tplc="AF0617FC">
      <w:start w:val="3"/>
      <w:numFmt w:val="bullet"/>
      <w:lvlText w:val="-"/>
      <w:lvlJc w:val="left"/>
      <w:pPr>
        <w:ind w:left="3225" w:hanging="705"/>
      </w:pPr>
      <w:rPr>
        <w:rFonts w:ascii="Arial" w:eastAsiaTheme="minorHAnsi" w:hAnsi="Arial" w:cs="Arial"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D323BBB"/>
    <w:multiLevelType w:val="hybridMultilevel"/>
    <w:tmpl w:val="980446D6"/>
    <w:lvl w:ilvl="0" w:tplc="83061D5C">
      <w:start w:val="1"/>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30"/>
  </w:num>
  <w:num w:numId="4">
    <w:abstractNumId w:val="3"/>
  </w:num>
  <w:num w:numId="5">
    <w:abstractNumId w:val="19"/>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num>
  <w:num w:numId="9">
    <w:abstractNumId w:val="9"/>
  </w:num>
  <w:num w:numId="10">
    <w:abstractNumId w:val="27"/>
  </w:num>
  <w:num w:numId="11">
    <w:abstractNumId w:val="8"/>
  </w:num>
  <w:num w:numId="12">
    <w:abstractNumId w:val="5"/>
  </w:num>
  <w:num w:numId="13">
    <w:abstractNumId w:val="25"/>
  </w:num>
  <w:num w:numId="14">
    <w:abstractNumId w:val="24"/>
  </w:num>
  <w:num w:numId="15">
    <w:abstractNumId w:val="0"/>
  </w:num>
  <w:num w:numId="16">
    <w:abstractNumId w:val="11"/>
  </w:num>
  <w:num w:numId="17">
    <w:abstractNumId w:val="10"/>
  </w:num>
  <w:num w:numId="18">
    <w:abstractNumId w:val="12"/>
  </w:num>
  <w:num w:numId="19">
    <w:abstractNumId w:val="1"/>
  </w:num>
  <w:num w:numId="20">
    <w:abstractNumId w:val="28"/>
  </w:num>
  <w:num w:numId="21">
    <w:abstractNumId w:val="6"/>
  </w:num>
  <w:num w:numId="22">
    <w:abstractNumId w:val="15"/>
  </w:num>
  <w:num w:numId="23">
    <w:abstractNumId w:val="16"/>
  </w:num>
  <w:num w:numId="24">
    <w:abstractNumId w:val="20"/>
  </w:num>
  <w:num w:numId="25">
    <w:abstractNumId w:val="2"/>
  </w:num>
  <w:num w:numId="26">
    <w:abstractNumId w:val="21"/>
  </w:num>
  <w:num w:numId="27">
    <w:abstractNumId w:val="23"/>
  </w:num>
  <w:num w:numId="28">
    <w:abstractNumId w:val="17"/>
  </w:num>
  <w:num w:numId="29">
    <w:abstractNumId w:val="18"/>
  </w:num>
  <w:num w:numId="30">
    <w:abstractNumId w:val="29"/>
  </w:num>
  <w:num w:numId="31">
    <w:abstractNumId w:val="2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QIHO88HngstYqLkhQMIzuQ79kxjRhF5LxHL1VY1iWs4y2Bo5td3tGlWr6PY4wyJFXTco40UaLmwd/o4ocGnTrg==" w:salt="xA8P9nnxSJKBYdpouCTYGA=="/>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BF"/>
    <w:rsid w:val="0001054C"/>
    <w:rsid w:val="00016D9B"/>
    <w:rsid w:val="00025AF1"/>
    <w:rsid w:val="000C2616"/>
    <w:rsid w:val="000C7740"/>
    <w:rsid w:val="001024DC"/>
    <w:rsid w:val="0010534C"/>
    <w:rsid w:val="00106537"/>
    <w:rsid w:val="001254B2"/>
    <w:rsid w:val="00134568"/>
    <w:rsid w:val="0014058F"/>
    <w:rsid w:val="0014228E"/>
    <w:rsid w:val="00184588"/>
    <w:rsid w:val="00194936"/>
    <w:rsid w:val="00196487"/>
    <w:rsid w:val="001A0BDE"/>
    <w:rsid w:val="001A521D"/>
    <w:rsid w:val="001C194E"/>
    <w:rsid w:val="001D0808"/>
    <w:rsid w:val="001D4D72"/>
    <w:rsid w:val="001F10B3"/>
    <w:rsid w:val="002016D9"/>
    <w:rsid w:val="002552B5"/>
    <w:rsid w:val="002A581B"/>
    <w:rsid w:val="002B7AF4"/>
    <w:rsid w:val="002C5234"/>
    <w:rsid w:val="002F67B6"/>
    <w:rsid w:val="00341251"/>
    <w:rsid w:val="003A0705"/>
    <w:rsid w:val="003D39A1"/>
    <w:rsid w:val="003E0C90"/>
    <w:rsid w:val="003F1247"/>
    <w:rsid w:val="00422152"/>
    <w:rsid w:val="004307A4"/>
    <w:rsid w:val="00461BF7"/>
    <w:rsid w:val="00471BCE"/>
    <w:rsid w:val="00481451"/>
    <w:rsid w:val="004B0761"/>
    <w:rsid w:val="004B7190"/>
    <w:rsid w:val="004C1F04"/>
    <w:rsid w:val="004C30D0"/>
    <w:rsid w:val="004C31BB"/>
    <w:rsid w:val="004F03EE"/>
    <w:rsid w:val="004F21AD"/>
    <w:rsid w:val="005267DD"/>
    <w:rsid w:val="0055117D"/>
    <w:rsid w:val="005712EE"/>
    <w:rsid w:val="00571539"/>
    <w:rsid w:val="00584168"/>
    <w:rsid w:val="0058798B"/>
    <w:rsid w:val="005F255E"/>
    <w:rsid w:val="00625526"/>
    <w:rsid w:val="006322E6"/>
    <w:rsid w:val="00647CBF"/>
    <w:rsid w:val="006528BE"/>
    <w:rsid w:val="006811E5"/>
    <w:rsid w:val="006D36A4"/>
    <w:rsid w:val="006E46E2"/>
    <w:rsid w:val="007003C2"/>
    <w:rsid w:val="00703D00"/>
    <w:rsid w:val="00743463"/>
    <w:rsid w:val="00745CA2"/>
    <w:rsid w:val="00764955"/>
    <w:rsid w:val="00796897"/>
    <w:rsid w:val="007C40D9"/>
    <w:rsid w:val="007D49A2"/>
    <w:rsid w:val="007E22A6"/>
    <w:rsid w:val="008155D5"/>
    <w:rsid w:val="0081581B"/>
    <w:rsid w:val="008307D7"/>
    <w:rsid w:val="008702BE"/>
    <w:rsid w:val="00891A2F"/>
    <w:rsid w:val="00894D9F"/>
    <w:rsid w:val="008B350C"/>
    <w:rsid w:val="008C0866"/>
    <w:rsid w:val="008C52AB"/>
    <w:rsid w:val="008C65F6"/>
    <w:rsid w:val="0093277C"/>
    <w:rsid w:val="00932B78"/>
    <w:rsid w:val="00942B86"/>
    <w:rsid w:val="009567CB"/>
    <w:rsid w:val="00996B7D"/>
    <w:rsid w:val="009C2ADC"/>
    <w:rsid w:val="009D0ADD"/>
    <w:rsid w:val="009E39D1"/>
    <w:rsid w:val="009F1839"/>
    <w:rsid w:val="00A05170"/>
    <w:rsid w:val="00A108D5"/>
    <w:rsid w:val="00A24B6F"/>
    <w:rsid w:val="00A254D5"/>
    <w:rsid w:val="00A63F42"/>
    <w:rsid w:val="00A80706"/>
    <w:rsid w:val="00AE44C7"/>
    <w:rsid w:val="00AF455F"/>
    <w:rsid w:val="00B018E8"/>
    <w:rsid w:val="00B4515B"/>
    <w:rsid w:val="00B47817"/>
    <w:rsid w:val="00B57EBE"/>
    <w:rsid w:val="00B6125B"/>
    <w:rsid w:val="00B71A2C"/>
    <w:rsid w:val="00B72D61"/>
    <w:rsid w:val="00B96A6F"/>
    <w:rsid w:val="00BA5BC3"/>
    <w:rsid w:val="00C31124"/>
    <w:rsid w:val="00C314B7"/>
    <w:rsid w:val="00C353A4"/>
    <w:rsid w:val="00C43891"/>
    <w:rsid w:val="00C73FC0"/>
    <w:rsid w:val="00C75643"/>
    <w:rsid w:val="00CB1D6C"/>
    <w:rsid w:val="00CC44C7"/>
    <w:rsid w:val="00CF5B3B"/>
    <w:rsid w:val="00D660D3"/>
    <w:rsid w:val="00D74DBC"/>
    <w:rsid w:val="00D97495"/>
    <w:rsid w:val="00DD34F5"/>
    <w:rsid w:val="00DD7D30"/>
    <w:rsid w:val="00E127F3"/>
    <w:rsid w:val="00E643BD"/>
    <w:rsid w:val="00E75288"/>
    <w:rsid w:val="00E950DE"/>
    <w:rsid w:val="00EB2DC3"/>
    <w:rsid w:val="00EB5901"/>
    <w:rsid w:val="00F013D2"/>
    <w:rsid w:val="00F22030"/>
    <w:rsid w:val="00F47A23"/>
    <w:rsid w:val="00F67386"/>
    <w:rsid w:val="00F92445"/>
    <w:rsid w:val="00FA3C02"/>
    <w:rsid w:val="00FB0F98"/>
    <w:rsid w:val="00FD29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5D0094F-5080-48D8-B99F-2AEAF9D4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314B7"/>
    <w:rPr>
      <w:rFonts w:ascii="Arial" w:hAnsi="Arial"/>
      <w:sz w:val="22"/>
      <w:szCs w:val="22"/>
      <w:lang w:eastAsia="en-US"/>
    </w:rPr>
  </w:style>
  <w:style w:type="paragraph" w:styleId="berschrift1">
    <w:name w:val="heading 1"/>
    <w:basedOn w:val="Standard"/>
    <w:next w:val="Standard"/>
    <w:link w:val="berschrift1Zchn"/>
    <w:uiPriority w:val="9"/>
    <w:qFormat/>
    <w:rsid w:val="00B72D61"/>
    <w:pPr>
      <w:keepNext/>
      <w:keepLines/>
      <w:spacing w:before="240"/>
      <w:outlineLvl w:val="0"/>
    </w:pPr>
    <w:rPr>
      <w:rFonts w:eastAsia="Times New Roman"/>
      <w:b/>
      <w:color w:val="009682"/>
      <w:sz w:val="2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67CB"/>
    <w:pPr>
      <w:tabs>
        <w:tab w:val="center" w:pos="4536"/>
        <w:tab w:val="right" w:pos="9072"/>
      </w:tabs>
    </w:pPr>
  </w:style>
  <w:style w:type="character" w:customStyle="1" w:styleId="KopfzeileZchn">
    <w:name w:val="Kopfzeile Zchn"/>
    <w:basedOn w:val="Absatz-Standardschriftart"/>
    <w:link w:val="Kopfzeile"/>
    <w:uiPriority w:val="99"/>
    <w:rsid w:val="009567CB"/>
  </w:style>
  <w:style w:type="paragraph" w:styleId="Fuzeile">
    <w:name w:val="footer"/>
    <w:basedOn w:val="Standard"/>
    <w:link w:val="FuzeileZchn"/>
    <w:uiPriority w:val="99"/>
    <w:unhideWhenUsed/>
    <w:rsid w:val="009567CB"/>
    <w:pPr>
      <w:tabs>
        <w:tab w:val="center" w:pos="4536"/>
        <w:tab w:val="right" w:pos="9072"/>
      </w:tabs>
    </w:pPr>
  </w:style>
  <w:style w:type="character" w:customStyle="1" w:styleId="FuzeileZchn">
    <w:name w:val="Fußzeile Zchn"/>
    <w:basedOn w:val="Absatz-Standardschriftart"/>
    <w:link w:val="Fuzeile"/>
    <w:uiPriority w:val="99"/>
    <w:rsid w:val="009567CB"/>
  </w:style>
  <w:style w:type="table" w:styleId="Tabellenraster">
    <w:name w:val="Table Grid"/>
    <w:basedOn w:val="NormaleTabelle"/>
    <w:uiPriority w:val="39"/>
    <w:rsid w:val="00956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berschrift1Zchn">
    <w:name w:val="Überschrift 1 Zchn"/>
    <w:link w:val="berschrift1"/>
    <w:uiPriority w:val="9"/>
    <w:rsid w:val="00B72D61"/>
    <w:rPr>
      <w:rFonts w:ascii="Arial" w:eastAsia="Times New Roman" w:hAnsi="Arial"/>
      <w:b/>
      <w:color w:val="009682"/>
      <w:sz w:val="26"/>
      <w:szCs w:val="32"/>
      <w:lang w:eastAsia="en-US"/>
    </w:rPr>
  </w:style>
  <w:style w:type="paragraph" w:styleId="Listenabsatz">
    <w:name w:val="List Paragraph"/>
    <w:basedOn w:val="Standard"/>
    <w:uiPriority w:val="34"/>
    <w:qFormat/>
    <w:rsid w:val="009567CB"/>
    <w:pPr>
      <w:ind w:left="720"/>
      <w:contextualSpacing/>
    </w:pPr>
  </w:style>
  <w:style w:type="character" w:styleId="Kommentarzeichen">
    <w:name w:val="annotation reference"/>
    <w:uiPriority w:val="99"/>
    <w:semiHidden/>
    <w:unhideWhenUsed/>
    <w:rsid w:val="00461BF7"/>
    <w:rPr>
      <w:sz w:val="16"/>
      <w:szCs w:val="16"/>
    </w:rPr>
  </w:style>
  <w:style w:type="paragraph" w:styleId="Kommentartext">
    <w:name w:val="annotation text"/>
    <w:basedOn w:val="Standard"/>
    <w:link w:val="KommentartextZchn"/>
    <w:uiPriority w:val="99"/>
    <w:semiHidden/>
    <w:unhideWhenUsed/>
    <w:rsid w:val="00461BF7"/>
    <w:rPr>
      <w:sz w:val="20"/>
      <w:szCs w:val="20"/>
    </w:rPr>
  </w:style>
  <w:style w:type="character" w:customStyle="1" w:styleId="KommentartextZchn">
    <w:name w:val="Kommentartext Zchn"/>
    <w:link w:val="Kommentartext"/>
    <w:uiPriority w:val="99"/>
    <w:semiHidden/>
    <w:rsid w:val="00461BF7"/>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461BF7"/>
    <w:rPr>
      <w:b/>
      <w:bCs/>
    </w:rPr>
  </w:style>
  <w:style w:type="character" w:customStyle="1" w:styleId="KommentarthemaZchn">
    <w:name w:val="Kommentarthema Zchn"/>
    <w:link w:val="Kommentarthema"/>
    <w:uiPriority w:val="99"/>
    <w:semiHidden/>
    <w:rsid w:val="00461BF7"/>
    <w:rPr>
      <w:rFonts w:ascii="Arial" w:hAnsi="Arial"/>
      <w:b/>
      <w:bCs/>
      <w:lang w:eastAsia="en-US"/>
    </w:rPr>
  </w:style>
  <w:style w:type="paragraph" w:styleId="Sprechblasentext">
    <w:name w:val="Balloon Text"/>
    <w:basedOn w:val="Standard"/>
    <w:link w:val="SprechblasentextZchn"/>
    <w:uiPriority w:val="99"/>
    <w:semiHidden/>
    <w:unhideWhenUsed/>
    <w:rsid w:val="00461BF7"/>
    <w:rPr>
      <w:rFonts w:ascii="Segoe UI" w:hAnsi="Segoe UI" w:cs="Segoe UI"/>
      <w:sz w:val="18"/>
      <w:szCs w:val="18"/>
    </w:rPr>
  </w:style>
  <w:style w:type="character" w:customStyle="1" w:styleId="SprechblasentextZchn">
    <w:name w:val="Sprechblasentext Zchn"/>
    <w:link w:val="Sprechblasentext"/>
    <w:uiPriority w:val="99"/>
    <w:semiHidden/>
    <w:rsid w:val="00461BF7"/>
    <w:rPr>
      <w:rFonts w:ascii="Segoe UI" w:hAnsi="Segoe UI" w:cs="Segoe UI"/>
      <w:sz w:val="18"/>
      <w:szCs w:val="18"/>
      <w:lang w:eastAsia="en-US"/>
    </w:rPr>
  </w:style>
  <w:style w:type="paragraph" w:styleId="berarbeitung">
    <w:name w:val="Revision"/>
    <w:hidden/>
    <w:uiPriority w:val="99"/>
    <w:semiHidden/>
    <w:rsid w:val="0014228E"/>
    <w:rPr>
      <w:rFonts w:ascii="Arial" w:hAnsi="Arial"/>
      <w:sz w:val="22"/>
      <w:szCs w:val="22"/>
      <w:lang w:eastAsia="en-US"/>
    </w:rPr>
  </w:style>
  <w:style w:type="paragraph" w:customStyle="1" w:styleId="Tabelle2">
    <w:name w:val="Tabelle2"/>
    <w:basedOn w:val="Standard"/>
    <w:rsid w:val="00A108D5"/>
    <w:pPr>
      <w:tabs>
        <w:tab w:val="left" w:pos="1701"/>
        <w:tab w:val="left" w:pos="3402"/>
        <w:tab w:val="right" w:pos="5103"/>
        <w:tab w:val="left" w:pos="6804"/>
      </w:tabs>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14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Betreuung\Prozessoptimierung\Lachmann\05%20Projektmanagement\Verpflichtungserkl&#228;rung\Final\Verpflichtungserkl&#228;rung_Englisch_Stand_18_07_2023.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5796F0887D65A44972457A0869B1F54" ma:contentTypeVersion="4" ma:contentTypeDescription="Ein neues Dokument erstellen." ma:contentTypeScope="" ma:versionID="8f4b906621d4dba8d09094fed80a253d">
  <xsd:schema xmlns:xsd="http://www.w3.org/2001/XMLSchema" xmlns:xs="http://www.w3.org/2001/XMLSchema" xmlns:p="http://schemas.microsoft.com/office/2006/metadata/properties" xmlns:ns1="d47d2628-fd19-4eca-bbda-0ea69e6078ed" targetNamespace="http://schemas.microsoft.com/office/2006/metadata/properties" ma:root="true" ma:fieldsID="34aab05dd7157492ce0e98aa65be5599" ns1:_="">
    <xsd:import namespace="d47d2628-fd19-4eca-bbda-0ea69e6078ed"/>
    <xsd:element name="properties">
      <xsd:complexType>
        <xsd:sequence>
          <xsd:element name="documentManagement">
            <xsd:complexType>
              <xsd:all>
                <xsd:element ref="ns1:Mission" minOccurs="0"/>
                <xsd:element ref="ns1:Dienstleistungseinheit" minOccurs="0"/>
                <xsd:element ref="ns1:Abteilung" minOccurs="0"/>
                <xsd:element ref="ns1:Dokumentty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d2628-fd19-4eca-bbda-0ea69e6078ed" elementFormDefault="qualified">
    <xsd:import namespace="http://schemas.microsoft.com/office/2006/documentManagement/types"/>
    <xsd:import namespace="http://schemas.microsoft.com/office/infopath/2007/PartnerControls"/>
    <xsd:element name="Mission" ma:index="0" nillable="true" ma:displayName="Bereich" ma:indexed="true" ma:internalName="Mission">
      <xsd:simpleType>
        <xsd:restriction base="dms:Text">
          <xsd:maxLength value="255"/>
        </xsd:restriction>
      </xsd:simpleType>
    </xsd:element>
    <xsd:element name="Dienstleistungseinheit" ma:index="1" nillable="true" ma:displayName="Dienstleistungseinheit" ma:indexed="true" ma:internalName="Dienstleistungseinheit">
      <xsd:simpleType>
        <xsd:restriction base="dms:Text">
          <xsd:maxLength value="255"/>
        </xsd:restriction>
      </xsd:simpleType>
    </xsd:element>
    <xsd:element name="Abteilung" ma:index="2" nillable="true" ma:displayName="Abteilung" ma:indexed="true" ma:internalName="Abteilung">
      <xsd:simpleType>
        <xsd:restriction base="dms:Text">
          <xsd:maxLength value="255"/>
        </xsd:restriction>
      </xsd:simpleType>
    </xsd:element>
    <xsd:element name="Dokumenttyp" ma:index="3" nillable="true" ma:displayName="Dokumenttyp" ma:internalName="Dokumentty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5"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kumenttyp xmlns="d47d2628-fd19-4eca-bbda-0ea69e6078ed">Antrag</Dokumenttyp>
    <Dienstleistungseinheit xmlns="d47d2628-fd19-4eca-bbda-0ea69e6078ed">Personalservice</Dienstleistungseinheit>
    <Mission xmlns="d47d2628-fd19-4eca-bbda-0ea69e6078ed">KIT</Mission>
    <Abteilung xmlns="d47d2628-fd19-4eca-bbda-0ea69e6078ed">Personalbetreuung</Abteilung>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AC9B8-A922-4679-82BB-A161D1ADDF06}">
  <ds:schemaRefs>
    <ds:schemaRef ds:uri="http://schemas.microsoft.com/sharepoint/v3/contenttype/forms"/>
  </ds:schemaRefs>
</ds:datastoreItem>
</file>

<file path=customXml/itemProps2.xml><?xml version="1.0" encoding="utf-8"?>
<ds:datastoreItem xmlns:ds="http://schemas.openxmlformats.org/officeDocument/2006/customXml" ds:itemID="{CB8D5A41-DF4D-4432-ADBB-C2E96AC58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d2628-fd19-4eca-bbda-0ea69e607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807757-8F11-427D-AF52-1B145F72DD3D}">
  <ds:schemaRefs>
    <ds:schemaRef ds:uri="d47d2628-fd19-4eca-bbda-0ea69e6078e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E882B8D-905A-4F7D-9A52-D5FB206F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Verpflichtungserklärung_Englisch_Stand_18_07_2023</Template>
  <TotalTime>0</TotalTime>
  <Pages>5</Pages>
  <Words>2675</Words>
  <Characters>16854</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Jahresprämien für tarifliche und außertarifliche Beschäftigte</vt:lpstr>
    </vt:vector>
  </TitlesOfParts>
  <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Jahresprämien für tarifliche und außertarifliche Beschäftigte</dc:title>
  <dc:subject/>
  <dc:creator>Lachmann, Viviane (PSE)</dc:creator>
  <cp:keywords/>
  <dc:description/>
  <cp:lastModifiedBy>Lachmann, Viviane (PSE)</cp:lastModifiedBy>
  <cp:revision>3</cp:revision>
  <cp:lastPrinted>2023-08-10T06:16:00Z</cp:lastPrinted>
  <dcterms:created xsi:type="dcterms:W3CDTF">2024-01-23T07:58:00Z</dcterms:created>
  <dcterms:modified xsi:type="dcterms:W3CDTF">2024-05-31T10:17:00Z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0x01010055796F0887D65A44972457A0869B1F54</vt:lpwstr>
  </property>
  <property fmtid="{D5CDD505-2E9C-101B-9397-08002B2CF9AE}" pid="3" name="Order">
    <vt:r8>224400</vt:r8>
  </property>
  <property fmtid="{D5CDD505-2E9C-101B-9397-08002B2CF9AE}" pid="4" name="xd_ProgID">
    <vt:lpwstr/>
  </property>
  <property fmtid="{D5CDD505-2E9C-101B-9397-08002B2CF9AE}" pid="5" name="_CopySource">
    <vt:lpwstr/>
  </property>
  <property fmtid="{D5CDD505-2E9C-101B-9397-08002B2CF9AE}" pid="6" name="TemplateUrl">
    <vt:lpwstr/>
  </property>
</Properties>
</file>